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CDD" w:rsidRPr="00B67CDD" w:rsidRDefault="00B67CDD" w:rsidP="00B67CDD">
      <w:pPr>
        <w:spacing w:after="120"/>
        <w:jc w:val="center"/>
        <w:rPr>
          <w:b/>
          <w:sz w:val="28"/>
          <w:szCs w:val="28"/>
          <w:lang w:eastAsia="en-US"/>
        </w:rPr>
      </w:pPr>
      <w:r w:rsidRPr="00B67CDD">
        <w:rPr>
          <w:b/>
          <w:sz w:val="28"/>
          <w:szCs w:val="28"/>
          <w:lang w:eastAsia="en-US"/>
        </w:rPr>
        <w:t>Информация</w:t>
      </w:r>
    </w:p>
    <w:p w:rsidR="00CE4312" w:rsidRDefault="00B67CDD" w:rsidP="00B67CDD">
      <w:pPr>
        <w:jc w:val="center"/>
        <w:rPr>
          <w:b/>
          <w:sz w:val="28"/>
          <w:szCs w:val="28"/>
          <w:lang w:eastAsia="en-US"/>
        </w:rPr>
      </w:pPr>
      <w:r w:rsidRPr="00B67CDD">
        <w:rPr>
          <w:b/>
          <w:sz w:val="28"/>
          <w:szCs w:val="28"/>
          <w:lang w:eastAsia="en-US"/>
        </w:rPr>
        <w:t xml:space="preserve">о результатах проведенного анализа исполнения бюджетных полномочий органов государственного (муниципального) </w:t>
      </w:r>
    </w:p>
    <w:p w:rsidR="00CE4312" w:rsidRDefault="00B67CDD" w:rsidP="00B67CDD">
      <w:pPr>
        <w:jc w:val="center"/>
        <w:rPr>
          <w:b/>
          <w:sz w:val="28"/>
          <w:szCs w:val="28"/>
          <w:lang w:eastAsia="en-US"/>
        </w:rPr>
      </w:pPr>
      <w:r w:rsidRPr="00B67CDD">
        <w:rPr>
          <w:b/>
          <w:sz w:val="28"/>
          <w:szCs w:val="28"/>
          <w:lang w:eastAsia="en-US"/>
        </w:rPr>
        <w:t xml:space="preserve">финансового контроля, являющихся </w:t>
      </w:r>
      <w:r w:rsidR="006B6A1F">
        <w:rPr>
          <w:b/>
          <w:sz w:val="28"/>
          <w:szCs w:val="28"/>
          <w:lang w:eastAsia="en-US"/>
        </w:rPr>
        <w:t xml:space="preserve">исполнительными </w:t>
      </w:r>
      <w:r w:rsidRPr="00B67CDD">
        <w:rPr>
          <w:b/>
          <w:sz w:val="28"/>
          <w:szCs w:val="28"/>
          <w:lang w:eastAsia="en-US"/>
        </w:rPr>
        <w:t xml:space="preserve">органами </w:t>
      </w:r>
    </w:p>
    <w:p w:rsidR="00B67CDD" w:rsidRPr="00B67CDD" w:rsidRDefault="00B67CDD" w:rsidP="00B67CDD">
      <w:pPr>
        <w:jc w:val="center"/>
        <w:rPr>
          <w:b/>
          <w:sz w:val="28"/>
          <w:szCs w:val="28"/>
          <w:lang w:eastAsia="en-US"/>
        </w:rPr>
      </w:pPr>
      <w:r w:rsidRPr="00B67CDD">
        <w:rPr>
          <w:b/>
          <w:sz w:val="28"/>
          <w:szCs w:val="28"/>
          <w:lang w:eastAsia="en-US"/>
        </w:rPr>
        <w:t>субъект</w:t>
      </w:r>
      <w:r w:rsidR="006B6A1F">
        <w:rPr>
          <w:b/>
          <w:sz w:val="28"/>
          <w:szCs w:val="28"/>
          <w:lang w:eastAsia="en-US"/>
        </w:rPr>
        <w:t>ов</w:t>
      </w:r>
      <w:r w:rsidRPr="00B67CDD">
        <w:rPr>
          <w:b/>
          <w:sz w:val="28"/>
          <w:szCs w:val="28"/>
          <w:lang w:eastAsia="en-US"/>
        </w:rPr>
        <w:t xml:space="preserve"> Российской Федерации </w:t>
      </w:r>
    </w:p>
    <w:p w:rsidR="00B67CDD" w:rsidRPr="00B67CDD" w:rsidRDefault="00B67CDD" w:rsidP="00B67CDD">
      <w:pPr>
        <w:jc w:val="center"/>
        <w:rPr>
          <w:b/>
          <w:sz w:val="28"/>
          <w:szCs w:val="28"/>
          <w:lang w:eastAsia="en-US"/>
        </w:rPr>
      </w:pPr>
      <w:r w:rsidRPr="00B67CDD">
        <w:rPr>
          <w:b/>
          <w:sz w:val="28"/>
          <w:szCs w:val="28"/>
          <w:lang w:eastAsia="en-US"/>
        </w:rPr>
        <w:t>(органами местных администраций), в 202</w:t>
      </w:r>
      <w:r w:rsidR="006B6A1F">
        <w:rPr>
          <w:b/>
          <w:sz w:val="28"/>
          <w:szCs w:val="28"/>
          <w:lang w:eastAsia="en-US"/>
        </w:rPr>
        <w:t>3</w:t>
      </w:r>
      <w:r w:rsidRPr="00B67CDD">
        <w:rPr>
          <w:b/>
          <w:sz w:val="28"/>
          <w:szCs w:val="28"/>
          <w:lang w:eastAsia="en-US"/>
        </w:rPr>
        <w:t xml:space="preserve"> году</w:t>
      </w:r>
    </w:p>
    <w:p w:rsidR="00B67CDD" w:rsidRDefault="00B67CDD" w:rsidP="00B67CDD">
      <w:pPr>
        <w:jc w:val="center"/>
        <w:rPr>
          <w:b/>
          <w:sz w:val="28"/>
          <w:szCs w:val="28"/>
          <w:lang w:eastAsia="en-US"/>
        </w:rPr>
      </w:pPr>
      <w:r w:rsidRPr="00B67CDD">
        <w:rPr>
          <w:b/>
          <w:sz w:val="28"/>
          <w:szCs w:val="28"/>
          <w:lang w:eastAsia="en-US"/>
        </w:rPr>
        <w:t>Управлением Федерального казначейства по Республике Карелия</w:t>
      </w:r>
    </w:p>
    <w:p w:rsidR="00B67CDD" w:rsidRDefault="00B67CDD" w:rsidP="00B67CDD">
      <w:pPr>
        <w:jc w:val="center"/>
        <w:rPr>
          <w:b/>
          <w:sz w:val="28"/>
          <w:szCs w:val="28"/>
          <w:lang w:eastAsia="en-US"/>
        </w:rPr>
      </w:pPr>
    </w:p>
    <w:p w:rsidR="00686C1F" w:rsidRPr="00686C1F" w:rsidRDefault="00686C1F" w:rsidP="00686C1F">
      <w:pPr>
        <w:spacing w:after="360"/>
        <w:jc w:val="center"/>
        <w:rPr>
          <w:rFonts w:cs="Calibri"/>
          <w:bCs/>
          <w:sz w:val="28"/>
          <w:szCs w:val="28"/>
          <w:u w:val="single"/>
          <w:lang w:eastAsia="en-US"/>
        </w:rPr>
      </w:pPr>
      <w:r w:rsidRPr="00686C1F">
        <w:rPr>
          <w:rFonts w:cs="Calibri"/>
          <w:bCs/>
          <w:sz w:val="28"/>
          <w:szCs w:val="28"/>
          <w:u w:val="single"/>
          <w:lang w:eastAsia="en-US"/>
        </w:rPr>
        <w:t>Общие сведения об организации проведения анализа исполнения бюджетных полномочий органов государственного (муниципального) финансового контроля</w:t>
      </w:r>
      <w:r w:rsidRPr="00686C1F">
        <w:rPr>
          <w:rFonts w:cs="Calibri"/>
          <w:bCs/>
          <w:sz w:val="28"/>
          <w:szCs w:val="28"/>
          <w:u w:val="single"/>
          <w:vertAlign w:val="superscript"/>
          <w:lang w:eastAsia="en-US"/>
        </w:rPr>
        <w:footnoteReference w:id="1"/>
      </w:r>
      <w:r w:rsidRPr="00686C1F">
        <w:rPr>
          <w:rFonts w:cs="Calibri"/>
          <w:bCs/>
          <w:sz w:val="28"/>
          <w:szCs w:val="28"/>
          <w:u w:val="single"/>
          <w:lang w:eastAsia="en-US"/>
        </w:rPr>
        <w:t xml:space="preserve"> на территории субъекта Российской Федерации (далее – Анализ)</w:t>
      </w:r>
    </w:p>
    <w:p w:rsidR="00686C1F" w:rsidRPr="00686C1F" w:rsidRDefault="00686C1F" w:rsidP="00686C1F">
      <w:pPr>
        <w:ind w:firstLine="708"/>
        <w:jc w:val="both"/>
        <w:rPr>
          <w:rFonts w:cs="Calibri"/>
          <w:bCs/>
          <w:sz w:val="28"/>
          <w:szCs w:val="28"/>
          <w:lang w:eastAsia="en-US"/>
        </w:rPr>
      </w:pPr>
      <w:r w:rsidRPr="00686C1F">
        <w:rPr>
          <w:rFonts w:cs="Calibri"/>
          <w:bCs/>
          <w:sz w:val="28"/>
          <w:szCs w:val="28"/>
          <w:lang w:eastAsia="en-US"/>
        </w:rPr>
        <w:t>Количество органов внутреннего государственного (муниципального) финансового контроля, осуществляющих свою деятельность на территории Республики Карелия по состоянию на 1 октября 202</w:t>
      </w:r>
      <w:r w:rsidR="006B6A1F">
        <w:rPr>
          <w:rFonts w:cs="Calibri"/>
          <w:bCs/>
          <w:sz w:val="28"/>
          <w:szCs w:val="28"/>
          <w:lang w:eastAsia="en-US"/>
        </w:rPr>
        <w:t>2</w:t>
      </w:r>
      <w:r w:rsidRPr="00686C1F">
        <w:rPr>
          <w:rFonts w:cs="Calibri"/>
          <w:bCs/>
          <w:sz w:val="28"/>
          <w:szCs w:val="28"/>
          <w:lang w:eastAsia="en-US"/>
        </w:rPr>
        <w:t xml:space="preserve"> года – </w:t>
      </w:r>
      <w:r>
        <w:rPr>
          <w:rFonts w:cs="Calibri"/>
          <w:bCs/>
          <w:sz w:val="28"/>
          <w:szCs w:val="28"/>
          <w:lang w:eastAsia="en-US"/>
        </w:rPr>
        <w:t>4</w:t>
      </w:r>
      <w:r w:rsidR="006B6A1F">
        <w:rPr>
          <w:rFonts w:cs="Calibri"/>
          <w:bCs/>
          <w:sz w:val="28"/>
          <w:szCs w:val="28"/>
          <w:lang w:eastAsia="en-US"/>
        </w:rPr>
        <w:t>2</w:t>
      </w:r>
      <w:r w:rsidRPr="00686C1F">
        <w:rPr>
          <w:rFonts w:cs="Calibri"/>
          <w:bCs/>
          <w:sz w:val="28"/>
          <w:szCs w:val="28"/>
          <w:lang w:eastAsia="en-US"/>
        </w:rPr>
        <w:t>,</w:t>
      </w:r>
      <w:r w:rsidRPr="00686C1F">
        <w:rPr>
          <w:sz w:val="20"/>
          <w:szCs w:val="20"/>
          <w:lang w:eastAsia="en-US"/>
        </w:rPr>
        <w:t xml:space="preserve"> </w:t>
      </w:r>
      <w:r w:rsidRPr="00686C1F">
        <w:rPr>
          <w:rFonts w:cs="Calibri"/>
          <w:bCs/>
          <w:sz w:val="28"/>
          <w:szCs w:val="28"/>
          <w:lang w:eastAsia="en-US"/>
        </w:rPr>
        <w:t>по состоянию на 1 октября 202</w:t>
      </w:r>
      <w:r w:rsidR="006B6A1F">
        <w:rPr>
          <w:rFonts w:cs="Calibri"/>
          <w:bCs/>
          <w:sz w:val="28"/>
          <w:szCs w:val="28"/>
          <w:lang w:eastAsia="en-US"/>
        </w:rPr>
        <w:t>3</w:t>
      </w:r>
      <w:r w:rsidRPr="00686C1F">
        <w:rPr>
          <w:rFonts w:cs="Calibri"/>
          <w:bCs/>
          <w:sz w:val="28"/>
          <w:szCs w:val="28"/>
          <w:lang w:eastAsia="en-US"/>
        </w:rPr>
        <w:t xml:space="preserve"> года – 4</w:t>
      </w:r>
      <w:r w:rsidR="006B6A1F">
        <w:rPr>
          <w:rFonts w:cs="Calibri"/>
          <w:bCs/>
          <w:sz w:val="28"/>
          <w:szCs w:val="28"/>
          <w:lang w:eastAsia="en-US"/>
        </w:rPr>
        <w:t>1</w:t>
      </w:r>
      <w:r w:rsidRPr="00686C1F">
        <w:rPr>
          <w:rFonts w:cs="Calibri"/>
          <w:bCs/>
          <w:sz w:val="28"/>
          <w:szCs w:val="28"/>
          <w:lang w:eastAsia="en-US"/>
        </w:rPr>
        <w:t>.</w:t>
      </w:r>
    </w:p>
    <w:p w:rsidR="00D23A89" w:rsidRDefault="00D23A89" w:rsidP="00686C1F">
      <w:pPr>
        <w:spacing w:after="360"/>
        <w:jc w:val="center"/>
        <w:rPr>
          <w:rFonts w:cs="Calibri"/>
          <w:bCs/>
          <w:sz w:val="28"/>
          <w:szCs w:val="28"/>
          <w:u w:val="single"/>
          <w:lang w:eastAsia="en-US"/>
        </w:rPr>
      </w:pPr>
    </w:p>
    <w:p w:rsidR="00686C1F" w:rsidRDefault="00686C1F" w:rsidP="00686C1F">
      <w:pPr>
        <w:spacing w:after="360"/>
        <w:jc w:val="center"/>
        <w:rPr>
          <w:rFonts w:cs="Calibri"/>
          <w:bCs/>
          <w:sz w:val="28"/>
          <w:szCs w:val="28"/>
          <w:u w:val="single"/>
          <w:lang w:eastAsia="en-US"/>
        </w:rPr>
      </w:pPr>
      <w:r w:rsidRPr="00686C1F">
        <w:rPr>
          <w:rFonts w:cs="Calibri"/>
          <w:bCs/>
          <w:sz w:val="28"/>
          <w:szCs w:val="28"/>
          <w:u w:val="single"/>
          <w:lang w:eastAsia="en-US"/>
        </w:rPr>
        <w:t>Перечень органов государственного (муниципального) финансового контроля, в отношении исполнения бюджетных полномочий которых проведен Анализ</w:t>
      </w:r>
    </w:p>
    <w:p w:rsidR="00686C1F" w:rsidRDefault="00686C1F" w:rsidP="00686C1F">
      <w:pPr>
        <w:numPr>
          <w:ilvl w:val="0"/>
          <w:numId w:val="1"/>
        </w:numPr>
        <w:ind w:left="1134" w:hanging="567"/>
        <w:contextualSpacing/>
        <w:jc w:val="both"/>
        <w:rPr>
          <w:rFonts w:cs="Calibri"/>
          <w:bCs/>
          <w:sz w:val="28"/>
          <w:szCs w:val="28"/>
          <w:lang w:eastAsia="en-US"/>
        </w:rPr>
      </w:pPr>
      <w:r w:rsidRPr="00686C1F">
        <w:rPr>
          <w:rFonts w:cs="Calibri"/>
          <w:bCs/>
          <w:sz w:val="28"/>
          <w:szCs w:val="28"/>
          <w:lang w:eastAsia="en-US"/>
        </w:rPr>
        <w:t>Министерство финансов Республики Карелия</w:t>
      </w:r>
    </w:p>
    <w:p w:rsidR="00393AED" w:rsidRPr="00393AED" w:rsidRDefault="00393AED" w:rsidP="00686C1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Администрация Хаапалампинского сельского поселения</w:t>
      </w:r>
    </w:p>
    <w:p w:rsidR="00393AED" w:rsidRPr="00393AED" w:rsidRDefault="00393AED" w:rsidP="00393AED">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Администрация Кааламского сельского поселения</w:t>
      </w:r>
    </w:p>
    <w:p w:rsidR="00393AED" w:rsidRPr="00393AED" w:rsidRDefault="00393AED" w:rsidP="00686C1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Финансовое управление администрации Пряжинского национального муниципального района</w:t>
      </w:r>
    </w:p>
    <w:p w:rsidR="00393AED" w:rsidRDefault="00393AED" w:rsidP="00D76BB0">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Администрация Куркиекского сельского поселения</w:t>
      </w:r>
    </w:p>
    <w:p w:rsidR="00393AED" w:rsidRDefault="00393AED" w:rsidP="00393AED">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Администрация Хийтольского сельского поселения</w:t>
      </w:r>
    </w:p>
    <w:p w:rsidR="007F222E" w:rsidRDefault="007F222E" w:rsidP="007F222E">
      <w:pPr>
        <w:numPr>
          <w:ilvl w:val="0"/>
          <w:numId w:val="1"/>
        </w:numPr>
        <w:ind w:left="1134" w:hanging="567"/>
        <w:contextualSpacing/>
        <w:jc w:val="both"/>
        <w:rPr>
          <w:rFonts w:cs="Calibri"/>
          <w:bCs/>
          <w:sz w:val="28"/>
          <w:szCs w:val="28"/>
          <w:lang w:eastAsia="en-US"/>
        </w:rPr>
      </w:pPr>
      <w:r w:rsidRPr="007F222E">
        <w:rPr>
          <w:rFonts w:cs="Calibri"/>
          <w:bCs/>
          <w:sz w:val="28"/>
          <w:szCs w:val="28"/>
          <w:lang w:eastAsia="en-US"/>
        </w:rPr>
        <w:t>Администрация Пяозерского городского поселения</w:t>
      </w:r>
    </w:p>
    <w:p w:rsidR="007F222E" w:rsidRDefault="007F222E" w:rsidP="007F222E">
      <w:pPr>
        <w:numPr>
          <w:ilvl w:val="0"/>
          <w:numId w:val="1"/>
        </w:numPr>
        <w:ind w:left="1134" w:hanging="567"/>
        <w:contextualSpacing/>
        <w:jc w:val="both"/>
        <w:rPr>
          <w:rFonts w:cs="Calibri"/>
          <w:bCs/>
          <w:sz w:val="28"/>
          <w:szCs w:val="28"/>
          <w:lang w:eastAsia="en-US"/>
        </w:rPr>
      </w:pPr>
      <w:r w:rsidRPr="007F222E">
        <w:rPr>
          <w:rFonts w:cs="Calibri"/>
          <w:bCs/>
          <w:sz w:val="28"/>
          <w:szCs w:val="28"/>
          <w:lang w:eastAsia="en-US"/>
        </w:rPr>
        <w:t>Администрация Чупинского городского поселения</w:t>
      </w:r>
    </w:p>
    <w:p w:rsidR="007F222E" w:rsidRDefault="007F222E" w:rsidP="007F222E">
      <w:pPr>
        <w:numPr>
          <w:ilvl w:val="0"/>
          <w:numId w:val="1"/>
        </w:numPr>
        <w:ind w:left="1134" w:hanging="567"/>
        <w:contextualSpacing/>
        <w:jc w:val="both"/>
        <w:rPr>
          <w:rFonts w:cs="Calibri"/>
          <w:bCs/>
          <w:sz w:val="28"/>
          <w:szCs w:val="28"/>
          <w:lang w:eastAsia="en-US"/>
        </w:rPr>
      </w:pPr>
      <w:r w:rsidRPr="007F222E">
        <w:rPr>
          <w:rFonts w:cs="Calibri"/>
          <w:bCs/>
          <w:sz w:val="28"/>
          <w:szCs w:val="28"/>
          <w:lang w:eastAsia="en-US"/>
        </w:rPr>
        <w:t>Администрация Пиндушского</w:t>
      </w:r>
      <w:r>
        <w:rPr>
          <w:rFonts w:cs="Calibri"/>
          <w:bCs/>
          <w:sz w:val="28"/>
          <w:szCs w:val="28"/>
          <w:lang w:eastAsia="en-US"/>
        </w:rPr>
        <w:t xml:space="preserve"> </w:t>
      </w:r>
      <w:r w:rsidRPr="007F222E">
        <w:rPr>
          <w:rFonts w:cs="Calibri"/>
          <w:bCs/>
          <w:sz w:val="28"/>
          <w:szCs w:val="28"/>
          <w:lang w:eastAsia="en-US"/>
        </w:rPr>
        <w:t>городского поселения</w:t>
      </w:r>
    </w:p>
    <w:p w:rsidR="007F222E" w:rsidRDefault="007F222E" w:rsidP="007F222E">
      <w:pPr>
        <w:numPr>
          <w:ilvl w:val="0"/>
          <w:numId w:val="1"/>
        </w:numPr>
        <w:ind w:left="1134" w:hanging="567"/>
        <w:contextualSpacing/>
        <w:jc w:val="both"/>
        <w:rPr>
          <w:rFonts w:cs="Calibri"/>
          <w:bCs/>
          <w:sz w:val="28"/>
          <w:szCs w:val="28"/>
          <w:lang w:eastAsia="en-US"/>
        </w:rPr>
      </w:pPr>
      <w:r w:rsidRPr="007F222E">
        <w:rPr>
          <w:rFonts w:cs="Calibri"/>
          <w:bCs/>
          <w:sz w:val="28"/>
          <w:szCs w:val="28"/>
          <w:lang w:eastAsia="en-US"/>
        </w:rPr>
        <w:t>Администрация Муезерского</w:t>
      </w:r>
      <w:r>
        <w:rPr>
          <w:rFonts w:cs="Calibri"/>
          <w:bCs/>
          <w:sz w:val="28"/>
          <w:szCs w:val="28"/>
          <w:lang w:eastAsia="en-US"/>
        </w:rPr>
        <w:t xml:space="preserve"> </w:t>
      </w:r>
      <w:r w:rsidRPr="007F222E">
        <w:rPr>
          <w:rFonts w:cs="Calibri"/>
          <w:bCs/>
          <w:sz w:val="28"/>
          <w:szCs w:val="28"/>
          <w:lang w:eastAsia="en-US"/>
        </w:rPr>
        <w:t>городского поселения</w:t>
      </w:r>
    </w:p>
    <w:p w:rsidR="007F222E" w:rsidRPr="007F222E" w:rsidRDefault="007F222E" w:rsidP="007F222E">
      <w:pPr>
        <w:numPr>
          <w:ilvl w:val="0"/>
          <w:numId w:val="1"/>
        </w:numPr>
        <w:ind w:left="1134" w:hanging="567"/>
        <w:contextualSpacing/>
        <w:jc w:val="both"/>
        <w:rPr>
          <w:rFonts w:cs="Calibri"/>
          <w:bCs/>
          <w:sz w:val="28"/>
          <w:szCs w:val="28"/>
          <w:lang w:eastAsia="en-US"/>
        </w:rPr>
      </w:pPr>
      <w:r w:rsidRPr="007F222E">
        <w:rPr>
          <w:rFonts w:cs="Calibri"/>
          <w:bCs/>
          <w:sz w:val="28"/>
          <w:szCs w:val="28"/>
          <w:lang w:eastAsia="en-US"/>
        </w:rPr>
        <w:t>Администрация Мегрегского сельского поселения</w:t>
      </w:r>
    </w:p>
    <w:p w:rsidR="00686C1F" w:rsidRPr="00B67CDD" w:rsidRDefault="00686C1F" w:rsidP="00B67CDD">
      <w:pPr>
        <w:jc w:val="center"/>
        <w:rPr>
          <w:b/>
          <w:sz w:val="28"/>
          <w:szCs w:val="28"/>
          <w:lang w:eastAsia="en-US"/>
        </w:rPr>
      </w:pPr>
    </w:p>
    <w:p w:rsidR="00720A47" w:rsidRPr="00720A47" w:rsidRDefault="00720A47" w:rsidP="00720A47">
      <w:pPr>
        <w:spacing w:after="360"/>
        <w:jc w:val="center"/>
        <w:rPr>
          <w:rFonts w:cs="Calibri"/>
          <w:bCs/>
          <w:sz w:val="28"/>
          <w:szCs w:val="28"/>
          <w:u w:val="single"/>
          <w:lang w:eastAsia="en-US"/>
        </w:rPr>
      </w:pPr>
      <w:r w:rsidRPr="00243E43">
        <w:rPr>
          <w:rFonts w:cs="Calibri"/>
          <w:bCs/>
          <w:sz w:val="28"/>
          <w:szCs w:val="28"/>
          <w:u w:val="single"/>
          <w:lang w:eastAsia="en-US"/>
        </w:rPr>
        <w:t>Обобщенная информация о наиболее характерных недостатках, выявленных по результатам проведенного Анализа и отраженных в Заключениях, направленных в органы государственного (муниципального) финансового контроля</w:t>
      </w:r>
    </w:p>
    <w:p w:rsidR="007C3825" w:rsidRPr="00077E59" w:rsidRDefault="00720A47" w:rsidP="00720A47">
      <w:pPr>
        <w:autoSpaceDE w:val="0"/>
        <w:autoSpaceDN w:val="0"/>
        <w:adjustRightInd w:val="0"/>
        <w:jc w:val="both"/>
        <w:rPr>
          <w:rFonts w:eastAsia="Times New Roman"/>
          <w:sz w:val="28"/>
          <w:szCs w:val="28"/>
          <w:u w:val="single"/>
        </w:rPr>
      </w:pPr>
      <w:r w:rsidRPr="00077E59">
        <w:rPr>
          <w:rFonts w:eastAsia="Times New Roman"/>
          <w:sz w:val="28"/>
          <w:szCs w:val="28"/>
          <w:u w:val="single"/>
        </w:rPr>
        <w:t xml:space="preserve"> </w:t>
      </w:r>
      <w:r w:rsidR="007C3825" w:rsidRPr="00077E59">
        <w:rPr>
          <w:rFonts w:eastAsia="Times New Roman"/>
          <w:sz w:val="28"/>
          <w:szCs w:val="28"/>
          <w:u w:val="single"/>
        </w:rPr>
        <w:t xml:space="preserve">1) </w:t>
      </w:r>
      <w:r>
        <w:rPr>
          <w:rFonts w:eastAsia="Times New Roman"/>
          <w:sz w:val="28"/>
          <w:szCs w:val="28"/>
          <w:u w:val="single"/>
        </w:rPr>
        <w:t>Н</w:t>
      </w:r>
      <w:r w:rsidR="007C3825" w:rsidRPr="00077E59">
        <w:rPr>
          <w:rFonts w:eastAsia="Times New Roman"/>
          <w:sz w:val="28"/>
          <w:szCs w:val="28"/>
          <w:u w:val="single"/>
        </w:rPr>
        <w:t>едостатки, выявленные в актах, регламентирующих деятельность органа контроля:</w:t>
      </w:r>
    </w:p>
    <w:p w:rsidR="007C3825" w:rsidRPr="00077E59" w:rsidRDefault="007C3825" w:rsidP="007C3825">
      <w:pPr>
        <w:autoSpaceDE w:val="0"/>
        <w:autoSpaceDN w:val="0"/>
        <w:adjustRightInd w:val="0"/>
        <w:jc w:val="both"/>
        <w:rPr>
          <w:rFonts w:eastAsia="Times New Roman"/>
          <w:sz w:val="28"/>
          <w:szCs w:val="28"/>
        </w:rPr>
      </w:pPr>
      <w:r w:rsidRPr="003E3FE7">
        <w:rPr>
          <w:rFonts w:eastAsia="Times New Roman"/>
          <w:sz w:val="28"/>
          <w:szCs w:val="28"/>
        </w:rPr>
        <w:lastRenderedPageBreak/>
        <w:t>- отсутствие закрепления в положении об органе контроля (должностных инструкциях сотрудников органа контроля) полномочий по осуществлению внутреннего муниципального финансового контроля или несоответствие полномочий, закрепленных в положении об органе контроля</w:t>
      </w:r>
      <w:r w:rsidR="00642BB7" w:rsidRPr="003E3FE7">
        <w:rPr>
          <w:rFonts w:eastAsia="Times New Roman"/>
          <w:sz w:val="28"/>
          <w:szCs w:val="28"/>
        </w:rPr>
        <w:t xml:space="preserve"> (должностных инструкциях сотрудников органа контроля)</w:t>
      </w:r>
      <w:r w:rsidRPr="003E3FE7">
        <w:rPr>
          <w:rFonts w:eastAsia="Times New Roman"/>
          <w:sz w:val="28"/>
          <w:szCs w:val="28"/>
        </w:rPr>
        <w:t>, полномочиям по осуществлению внутреннего муниципального финансового контроля, установленным в статье 269.2 Бюджетного кодекса Российской Федерации</w:t>
      </w:r>
      <w:r w:rsidR="008C0D34" w:rsidRPr="003E3FE7">
        <w:rPr>
          <w:rFonts w:eastAsia="Times New Roman"/>
          <w:sz w:val="28"/>
          <w:szCs w:val="28"/>
        </w:rPr>
        <w:t xml:space="preserve"> (далее – БК РФ)</w:t>
      </w:r>
      <w:r w:rsidRPr="003E3FE7">
        <w:rPr>
          <w:rFonts w:eastAsia="Times New Roman"/>
          <w:sz w:val="28"/>
          <w:szCs w:val="28"/>
        </w:rPr>
        <w:t>,</w:t>
      </w:r>
      <w:r w:rsidR="00243E43" w:rsidRPr="003E3FE7">
        <w:rPr>
          <w:rFonts w:eastAsia="Times New Roman"/>
          <w:sz w:val="28"/>
          <w:szCs w:val="28"/>
        </w:rPr>
        <w:t xml:space="preserve"> федеральном стандарте внутреннего государственного (муниципального) финансового контроля </w:t>
      </w:r>
      <w:r w:rsidR="00243E43" w:rsidRPr="003E3FE7">
        <w:rPr>
          <w:sz w:val="28"/>
          <w:szCs w:val="28"/>
          <w:lang w:eastAsia="en-US"/>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w:t>
      </w:r>
      <w:r w:rsidR="003C54C7" w:rsidRPr="003E3FE7">
        <w:rPr>
          <w:sz w:val="28"/>
          <w:szCs w:val="28"/>
          <w:lang w:eastAsia="en-US"/>
        </w:rPr>
        <w:t xml:space="preserve">ом </w:t>
      </w:r>
      <w:r w:rsidR="00243E43" w:rsidRPr="003E3FE7">
        <w:rPr>
          <w:sz w:val="28"/>
          <w:szCs w:val="28"/>
          <w:lang w:eastAsia="en-US"/>
        </w:rPr>
        <w:t>постановлением Правительства Российской Федерации от 6 февраля 2020 г. № 100</w:t>
      </w:r>
      <w:r w:rsidRPr="003E3FE7">
        <w:rPr>
          <w:rFonts w:eastAsia="Times New Roman"/>
          <w:sz w:val="28"/>
          <w:szCs w:val="28"/>
        </w:rPr>
        <w:t>;</w:t>
      </w:r>
    </w:p>
    <w:p w:rsidR="00456211" w:rsidRPr="003E3FE7" w:rsidRDefault="00456211" w:rsidP="00456211">
      <w:pPr>
        <w:autoSpaceDE w:val="0"/>
        <w:autoSpaceDN w:val="0"/>
        <w:adjustRightInd w:val="0"/>
        <w:jc w:val="both"/>
        <w:rPr>
          <w:rFonts w:eastAsia="Times New Roman"/>
          <w:sz w:val="28"/>
          <w:szCs w:val="28"/>
          <w:u w:val="single"/>
        </w:rPr>
      </w:pPr>
      <w:r w:rsidRPr="003E3FE7">
        <w:rPr>
          <w:rFonts w:eastAsia="Times New Roman"/>
          <w:sz w:val="28"/>
          <w:szCs w:val="28"/>
          <w:u w:val="single"/>
        </w:rPr>
        <w:t xml:space="preserve">2) </w:t>
      </w:r>
      <w:r w:rsidR="008E64E7" w:rsidRPr="003E3FE7">
        <w:rPr>
          <w:rFonts w:eastAsia="Times New Roman"/>
          <w:sz w:val="28"/>
          <w:szCs w:val="28"/>
          <w:u w:val="single"/>
        </w:rPr>
        <w:t>Н</w:t>
      </w:r>
      <w:r w:rsidRPr="003E3FE7">
        <w:rPr>
          <w:rFonts w:eastAsia="Times New Roman"/>
          <w:sz w:val="28"/>
          <w:szCs w:val="28"/>
          <w:u w:val="single"/>
        </w:rPr>
        <w:t>есоблюдение принципа независимости, закрепленного в пункте 5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утвержденного  постановлением Правительства Российской Федерации                  от 6 февраля 2020 г. № 95</w:t>
      </w:r>
      <w:r w:rsidR="008E64E7" w:rsidRPr="003E3FE7">
        <w:rPr>
          <w:rFonts w:eastAsia="Times New Roman"/>
          <w:sz w:val="28"/>
          <w:szCs w:val="28"/>
          <w:u w:val="single"/>
        </w:rPr>
        <w:t xml:space="preserve"> (далее – федеральный Стандарт № 95)</w:t>
      </w:r>
      <w:r w:rsidRPr="003E3FE7">
        <w:rPr>
          <w:rFonts w:eastAsia="Times New Roman"/>
          <w:sz w:val="28"/>
          <w:szCs w:val="28"/>
          <w:u w:val="single"/>
        </w:rPr>
        <w:t xml:space="preserve">: </w:t>
      </w:r>
    </w:p>
    <w:p w:rsidR="00456211" w:rsidRPr="00EA7687" w:rsidRDefault="00456211" w:rsidP="00456211">
      <w:pPr>
        <w:autoSpaceDE w:val="0"/>
        <w:autoSpaceDN w:val="0"/>
        <w:adjustRightInd w:val="0"/>
        <w:jc w:val="both"/>
        <w:rPr>
          <w:sz w:val="28"/>
          <w:szCs w:val="28"/>
          <w:lang w:eastAsia="en-US"/>
        </w:rPr>
      </w:pPr>
      <w:r w:rsidRPr="003E3FE7">
        <w:rPr>
          <w:rFonts w:eastAsia="Times New Roman"/>
          <w:sz w:val="28"/>
          <w:szCs w:val="28"/>
        </w:rPr>
        <w:t>- возложение на сотрудников органа контроля функций по исполнению соответствующего бюджета и формированию бюджетной отчетности</w:t>
      </w:r>
      <w:r w:rsidR="003E3FE7">
        <w:rPr>
          <w:rFonts w:eastAsia="Times New Roman"/>
          <w:sz w:val="28"/>
          <w:szCs w:val="28"/>
        </w:rPr>
        <w:t xml:space="preserve"> объектов контроля</w:t>
      </w:r>
      <w:r w:rsidRPr="003E3FE7">
        <w:rPr>
          <w:rFonts w:eastAsia="Times New Roman"/>
          <w:sz w:val="28"/>
          <w:szCs w:val="28"/>
        </w:rPr>
        <w:t xml:space="preserve">, и </w:t>
      </w:r>
      <w:r w:rsidR="00EF43D1" w:rsidRPr="003E3FE7">
        <w:rPr>
          <w:rFonts w:eastAsia="Times New Roman"/>
          <w:sz w:val="28"/>
          <w:szCs w:val="28"/>
        </w:rPr>
        <w:t>одновременно</w:t>
      </w:r>
      <w:r w:rsidR="00EF43D1" w:rsidRPr="003E3FE7">
        <w:rPr>
          <w:rFonts w:eastAsia="Times New Roman"/>
          <w:sz w:val="28"/>
          <w:szCs w:val="28"/>
        </w:rPr>
        <w:t xml:space="preserve"> - </w:t>
      </w:r>
      <w:r w:rsidRPr="003E3FE7">
        <w:rPr>
          <w:rFonts w:eastAsia="Times New Roman"/>
          <w:sz w:val="28"/>
          <w:szCs w:val="28"/>
        </w:rPr>
        <w:t xml:space="preserve">функций по </w:t>
      </w:r>
      <w:r w:rsidRPr="003E3FE7">
        <w:rPr>
          <w:sz w:val="28"/>
          <w:szCs w:val="28"/>
          <w:lang w:eastAsia="en-US"/>
        </w:rPr>
        <w:t>осуществлению внутреннего муниципального финансового контроля;</w:t>
      </w:r>
    </w:p>
    <w:p w:rsidR="00456211" w:rsidRPr="003E3FE7" w:rsidRDefault="00456211" w:rsidP="00456211">
      <w:pPr>
        <w:autoSpaceDE w:val="0"/>
        <w:autoSpaceDN w:val="0"/>
        <w:adjustRightInd w:val="0"/>
        <w:jc w:val="both"/>
        <w:rPr>
          <w:rFonts w:eastAsia="Times New Roman"/>
          <w:sz w:val="28"/>
          <w:szCs w:val="28"/>
          <w:u w:val="single"/>
        </w:rPr>
      </w:pPr>
      <w:r w:rsidRPr="003E3FE7">
        <w:rPr>
          <w:rFonts w:eastAsia="Times New Roman"/>
          <w:sz w:val="28"/>
          <w:szCs w:val="28"/>
          <w:u w:val="single"/>
        </w:rPr>
        <w:t xml:space="preserve">3) </w:t>
      </w:r>
      <w:r w:rsidR="008E64E7" w:rsidRPr="003E3FE7">
        <w:rPr>
          <w:rFonts w:eastAsia="Times New Roman"/>
          <w:sz w:val="28"/>
          <w:szCs w:val="28"/>
          <w:u w:val="single"/>
        </w:rPr>
        <w:t>Н</w:t>
      </w:r>
      <w:r w:rsidRPr="003E3FE7">
        <w:rPr>
          <w:rFonts w:eastAsia="Times New Roman"/>
          <w:sz w:val="28"/>
          <w:szCs w:val="28"/>
          <w:u w:val="single"/>
        </w:rPr>
        <w:t xml:space="preserve">еисполнение бюджетных полномочий органа внутреннего муниципального финансового контроля, установленных </w:t>
      </w:r>
      <w:r w:rsidR="00D23A89">
        <w:rPr>
          <w:rFonts w:eastAsia="Times New Roman"/>
          <w:sz w:val="28"/>
          <w:szCs w:val="28"/>
          <w:u w:val="single"/>
        </w:rPr>
        <w:t xml:space="preserve">                                    </w:t>
      </w:r>
      <w:r w:rsidRPr="003E3FE7">
        <w:rPr>
          <w:rFonts w:eastAsia="Times New Roman"/>
          <w:sz w:val="28"/>
          <w:szCs w:val="28"/>
          <w:u w:val="single"/>
        </w:rPr>
        <w:t>пунктом 1</w:t>
      </w:r>
      <w:r w:rsidR="00D23A89">
        <w:rPr>
          <w:rFonts w:eastAsia="Times New Roman"/>
          <w:sz w:val="28"/>
          <w:szCs w:val="28"/>
          <w:u w:val="single"/>
        </w:rPr>
        <w:t xml:space="preserve"> </w:t>
      </w:r>
      <w:r w:rsidRPr="003E3FE7">
        <w:rPr>
          <w:rFonts w:eastAsia="Times New Roman"/>
          <w:sz w:val="28"/>
          <w:szCs w:val="28"/>
          <w:u w:val="single"/>
        </w:rPr>
        <w:t>статьи 269.2</w:t>
      </w:r>
      <w:r w:rsidR="008E64E7" w:rsidRPr="003E3FE7">
        <w:rPr>
          <w:rFonts w:eastAsia="Times New Roman"/>
          <w:sz w:val="28"/>
          <w:szCs w:val="28"/>
          <w:u w:val="single"/>
        </w:rPr>
        <w:t xml:space="preserve"> БК РФ</w:t>
      </w:r>
      <w:r w:rsidR="005B26BE" w:rsidRPr="003E3FE7">
        <w:rPr>
          <w:rFonts w:eastAsia="Times New Roman"/>
          <w:sz w:val="28"/>
          <w:szCs w:val="28"/>
          <w:u w:val="single"/>
        </w:rPr>
        <w:t>;</w:t>
      </w:r>
    </w:p>
    <w:p w:rsidR="005E3F72" w:rsidRPr="008E64E7" w:rsidRDefault="005E3F72" w:rsidP="00456211">
      <w:pPr>
        <w:autoSpaceDE w:val="0"/>
        <w:autoSpaceDN w:val="0"/>
        <w:adjustRightInd w:val="0"/>
        <w:jc w:val="both"/>
        <w:rPr>
          <w:rFonts w:eastAsia="Times New Roman"/>
          <w:sz w:val="28"/>
          <w:szCs w:val="28"/>
          <w:u w:val="single"/>
        </w:rPr>
      </w:pPr>
      <w:r w:rsidRPr="003E3FE7">
        <w:rPr>
          <w:rFonts w:eastAsia="Times New Roman"/>
          <w:sz w:val="28"/>
          <w:szCs w:val="28"/>
          <w:u w:val="single"/>
        </w:rPr>
        <w:t xml:space="preserve">4) </w:t>
      </w:r>
      <w:r w:rsidR="008E64E7" w:rsidRPr="003E3FE7">
        <w:rPr>
          <w:rFonts w:eastAsia="Times New Roman"/>
          <w:sz w:val="28"/>
          <w:szCs w:val="28"/>
          <w:u w:val="single"/>
        </w:rPr>
        <w:t>Н</w:t>
      </w:r>
      <w:r w:rsidRPr="003E3FE7">
        <w:rPr>
          <w:rFonts w:eastAsia="Times New Roman"/>
          <w:sz w:val="28"/>
          <w:szCs w:val="28"/>
          <w:u w:val="single"/>
        </w:rPr>
        <w:t>еисполнение части бюджетных полномочий орган</w:t>
      </w:r>
      <w:r w:rsidR="008E64E7" w:rsidRPr="003E3FE7">
        <w:rPr>
          <w:rFonts w:eastAsia="Times New Roman"/>
          <w:sz w:val="28"/>
          <w:szCs w:val="28"/>
          <w:u w:val="single"/>
        </w:rPr>
        <w:t>а</w:t>
      </w:r>
      <w:r w:rsidRPr="003E3FE7">
        <w:rPr>
          <w:rFonts w:eastAsia="Times New Roman"/>
          <w:sz w:val="28"/>
          <w:szCs w:val="28"/>
          <w:u w:val="single"/>
        </w:rPr>
        <w:t xml:space="preserve"> контроля, установленных пунктом 1 статьи 269.2 </w:t>
      </w:r>
      <w:r w:rsidR="008E64E7" w:rsidRPr="003E3FE7">
        <w:rPr>
          <w:rFonts w:eastAsia="Times New Roman"/>
          <w:sz w:val="28"/>
          <w:szCs w:val="28"/>
          <w:u w:val="single"/>
        </w:rPr>
        <w:t>БК РФ</w:t>
      </w:r>
      <w:r w:rsidR="005B26BE" w:rsidRPr="003E3FE7">
        <w:rPr>
          <w:rFonts w:eastAsia="Times New Roman"/>
          <w:sz w:val="28"/>
          <w:szCs w:val="28"/>
          <w:u w:val="single"/>
        </w:rPr>
        <w:t>;</w:t>
      </w:r>
    </w:p>
    <w:p w:rsidR="00456211" w:rsidRPr="008E64E7" w:rsidRDefault="005E3F72" w:rsidP="00456211">
      <w:pPr>
        <w:autoSpaceDE w:val="0"/>
        <w:autoSpaceDN w:val="0"/>
        <w:adjustRightInd w:val="0"/>
        <w:jc w:val="both"/>
        <w:rPr>
          <w:bCs/>
          <w:sz w:val="28"/>
          <w:szCs w:val="28"/>
          <w:u w:val="single"/>
          <w:lang w:eastAsia="en-US"/>
        </w:rPr>
      </w:pPr>
      <w:r w:rsidRPr="003E3FE7">
        <w:rPr>
          <w:rFonts w:eastAsia="Times New Roman"/>
          <w:sz w:val="28"/>
          <w:szCs w:val="28"/>
          <w:u w:val="single"/>
        </w:rPr>
        <w:t>5</w:t>
      </w:r>
      <w:r w:rsidR="00456211" w:rsidRPr="003E3FE7">
        <w:rPr>
          <w:rFonts w:eastAsia="Times New Roman"/>
          <w:sz w:val="28"/>
          <w:szCs w:val="28"/>
          <w:u w:val="single"/>
        </w:rPr>
        <w:t xml:space="preserve">) </w:t>
      </w:r>
      <w:r w:rsidR="008E64E7" w:rsidRPr="003E3FE7">
        <w:rPr>
          <w:rFonts w:eastAsia="Times New Roman"/>
          <w:sz w:val="28"/>
          <w:szCs w:val="28"/>
          <w:u w:val="single"/>
        </w:rPr>
        <w:t>Н</w:t>
      </w:r>
      <w:r w:rsidR="00456211" w:rsidRPr="003E3FE7">
        <w:rPr>
          <w:bCs/>
          <w:sz w:val="28"/>
          <w:szCs w:val="28"/>
          <w:u w:val="single"/>
          <w:lang w:eastAsia="en-US"/>
        </w:rPr>
        <w:t>еисполнение принятых от иного муниципального образования (городского или сельского поселения) полномочий по осуществлению внутреннего муниципального финансового контроля</w:t>
      </w:r>
      <w:r w:rsidR="005B26BE" w:rsidRPr="003E3FE7">
        <w:rPr>
          <w:bCs/>
          <w:sz w:val="28"/>
          <w:szCs w:val="28"/>
          <w:u w:val="single"/>
          <w:lang w:eastAsia="en-US"/>
        </w:rPr>
        <w:t>;</w:t>
      </w:r>
    </w:p>
    <w:p w:rsidR="00843548" w:rsidRPr="003E3FE7" w:rsidRDefault="005E3F72" w:rsidP="00843548">
      <w:pPr>
        <w:autoSpaceDE w:val="0"/>
        <w:autoSpaceDN w:val="0"/>
        <w:adjustRightInd w:val="0"/>
        <w:jc w:val="both"/>
        <w:rPr>
          <w:bCs/>
          <w:sz w:val="28"/>
          <w:szCs w:val="28"/>
          <w:u w:val="single"/>
          <w:lang w:eastAsia="en-US"/>
        </w:rPr>
      </w:pPr>
      <w:r w:rsidRPr="003E3FE7">
        <w:rPr>
          <w:bCs/>
          <w:sz w:val="28"/>
          <w:szCs w:val="28"/>
          <w:u w:val="single"/>
          <w:lang w:eastAsia="en-US"/>
        </w:rPr>
        <w:t>6</w:t>
      </w:r>
      <w:r w:rsidR="00843548" w:rsidRPr="003E3FE7">
        <w:rPr>
          <w:bCs/>
          <w:sz w:val="28"/>
          <w:szCs w:val="28"/>
          <w:u w:val="single"/>
          <w:lang w:eastAsia="en-US"/>
        </w:rPr>
        <w:t xml:space="preserve">) </w:t>
      </w:r>
      <w:r w:rsidR="008E64E7" w:rsidRPr="003E3FE7">
        <w:rPr>
          <w:bCs/>
          <w:sz w:val="28"/>
          <w:szCs w:val="28"/>
          <w:u w:val="single"/>
          <w:lang w:eastAsia="en-US"/>
        </w:rPr>
        <w:t>Н</w:t>
      </w:r>
      <w:r w:rsidR="00843548" w:rsidRPr="003E3FE7">
        <w:rPr>
          <w:bCs/>
          <w:sz w:val="28"/>
          <w:szCs w:val="28"/>
          <w:u w:val="single"/>
          <w:lang w:eastAsia="en-US"/>
        </w:rPr>
        <w:t>едостатки, выявленные в части планирования контрольных мероприятий:</w:t>
      </w:r>
    </w:p>
    <w:p w:rsidR="00843548" w:rsidRPr="008E64E7" w:rsidRDefault="00843548" w:rsidP="00843548">
      <w:pPr>
        <w:autoSpaceDE w:val="0"/>
        <w:autoSpaceDN w:val="0"/>
        <w:adjustRightInd w:val="0"/>
        <w:jc w:val="both"/>
        <w:rPr>
          <w:bCs/>
          <w:sz w:val="28"/>
          <w:szCs w:val="28"/>
          <w:lang w:eastAsia="en-US"/>
        </w:rPr>
      </w:pPr>
      <w:r w:rsidRPr="003E3FE7">
        <w:rPr>
          <w:bCs/>
          <w:sz w:val="28"/>
          <w:szCs w:val="28"/>
          <w:lang w:eastAsia="en-US"/>
        </w:rPr>
        <w:t>- темы контрольных мероприятий, установленные в Планах контрольных мероприятий, не соответствуют типовым темам плановых контрольных мероприятий, установленным пунктом 13 федерального стандарта внутреннего государственного (муниципального) финансового контроля «Планирование проверок, ревизий, обследований», утвержденного постановлением Правительства Российской Федерации от 27.02.2020 № 208 (далее – федеральный Стандарт № 208);</w:t>
      </w:r>
    </w:p>
    <w:p w:rsidR="00FD2A50" w:rsidRPr="008E64E7" w:rsidRDefault="00767E22" w:rsidP="00FD2A50">
      <w:pPr>
        <w:autoSpaceDE w:val="0"/>
        <w:autoSpaceDN w:val="0"/>
        <w:adjustRightInd w:val="0"/>
        <w:jc w:val="both"/>
        <w:rPr>
          <w:bCs/>
          <w:sz w:val="28"/>
          <w:szCs w:val="28"/>
          <w:lang w:eastAsia="en-US"/>
        </w:rPr>
      </w:pPr>
      <w:r w:rsidRPr="003E3FE7">
        <w:rPr>
          <w:bCs/>
          <w:sz w:val="28"/>
          <w:szCs w:val="28"/>
          <w:lang w:eastAsia="en-US"/>
        </w:rPr>
        <w:t>- План</w:t>
      </w:r>
      <w:r w:rsidR="008E64E7" w:rsidRPr="003E3FE7">
        <w:rPr>
          <w:bCs/>
          <w:sz w:val="28"/>
          <w:szCs w:val="28"/>
          <w:lang w:eastAsia="en-US"/>
        </w:rPr>
        <w:t>ы</w:t>
      </w:r>
      <w:r w:rsidRPr="003E3FE7">
        <w:rPr>
          <w:bCs/>
          <w:sz w:val="28"/>
          <w:szCs w:val="28"/>
          <w:lang w:eastAsia="en-US"/>
        </w:rPr>
        <w:t xml:space="preserve"> контрольных мероприятий </w:t>
      </w:r>
      <w:r w:rsidR="008E64E7" w:rsidRPr="003E3FE7">
        <w:rPr>
          <w:bCs/>
          <w:sz w:val="28"/>
          <w:szCs w:val="28"/>
          <w:lang w:eastAsia="en-US"/>
        </w:rPr>
        <w:t xml:space="preserve">по составу </w:t>
      </w:r>
      <w:r w:rsidR="00843548" w:rsidRPr="003E3FE7">
        <w:rPr>
          <w:bCs/>
          <w:sz w:val="28"/>
          <w:szCs w:val="28"/>
          <w:lang w:eastAsia="en-US"/>
        </w:rPr>
        <w:t>информаци</w:t>
      </w:r>
      <w:r w:rsidR="008E64E7" w:rsidRPr="003E3FE7">
        <w:rPr>
          <w:bCs/>
          <w:sz w:val="28"/>
          <w:szCs w:val="28"/>
          <w:lang w:eastAsia="en-US"/>
        </w:rPr>
        <w:t>и в них</w:t>
      </w:r>
      <w:r w:rsidR="00843548" w:rsidRPr="003E3FE7">
        <w:rPr>
          <w:bCs/>
          <w:sz w:val="28"/>
          <w:szCs w:val="28"/>
          <w:lang w:eastAsia="en-US"/>
        </w:rPr>
        <w:t xml:space="preserve"> не соответствую</w:t>
      </w:r>
      <w:r w:rsidR="008E64E7" w:rsidRPr="003E3FE7">
        <w:rPr>
          <w:bCs/>
          <w:sz w:val="28"/>
          <w:szCs w:val="28"/>
          <w:lang w:eastAsia="en-US"/>
        </w:rPr>
        <w:t>т</w:t>
      </w:r>
      <w:r w:rsidR="00843548" w:rsidRPr="003E3FE7">
        <w:rPr>
          <w:bCs/>
          <w:sz w:val="28"/>
          <w:szCs w:val="28"/>
          <w:lang w:eastAsia="en-US"/>
        </w:rPr>
        <w:t xml:space="preserve"> требованиям пункта 2 федерального Стандарта № 208;</w:t>
      </w:r>
    </w:p>
    <w:p w:rsidR="009A4245" w:rsidRPr="008E64E7" w:rsidRDefault="009A4245" w:rsidP="00FD2A50">
      <w:pPr>
        <w:autoSpaceDE w:val="0"/>
        <w:autoSpaceDN w:val="0"/>
        <w:adjustRightInd w:val="0"/>
        <w:jc w:val="both"/>
        <w:rPr>
          <w:bCs/>
          <w:sz w:val="28"/>
          <w:szCs w:val="28"/>
          <w:lang w:eastAsia="en-US"/>
        </w:rPr>
      </w:pPr>
      <w:r w:rsidRPr="003E3FE7">
        <w:rPr>
          <w:bCs/>
          <w:sz w:val="28"/>
          <w:szCs w:val="28"/>
          <w:lang w:eastAsia="en-US"/>
        </w:rPr>
        <w:lastRenderedPageBreak/>
        <w:t xml:space="preserve">- </w:t>
      </w:r>
      <w:r w:rsidR="008E64E7" w:rsidRPr="003E3FE7">
        <w:rPr>
          <w:bCs/>
          <w:sz w:val="28"/>
          <w:szCs w:val="28"/>
          <w:lang w:eastAsia="en-US"/>
        </w:rPr>
        <w:t>о</w:t>
      </w:r>
      <w:r w:rsidRPr="003E3FE7">
        <w:rPr>
          <w:bCs/>
          <w:sz w:val="28"/>
          <w:szCs w:val="28"/>
          <w:lang w:eastAsia="en-US"/>
        </w:rPr>
        <w:t xml:space="preserve">рганом контроля </w:t>
      </w:r>
      <w:r w:rsidR="003E3FE7">
        <w:rPr>
          <w:bCs/>
          <w:sz w:val="28"/>
          <w:szCs w:val="28"/>
          <w:lang w:eastAsia="en-US"/>
        </w:rPr>
        <w:t>не применялся риск-ориентированный подход при</w:t>
      </w:r>
      <w:r w:rsidRPr="003E3FE7">
        <w:rPr>
          <w:bCs/>
          <w:sz w:val="28"/>
          <w:szCs w:val="28"/>
          <w:lang w:eastAsia="en-US"/>
        </w:rPr>
        <w:t xml:space="preserve"> составлени</w:t>
      </w:r>
      <w:r w:rsidR="003E3FE7">
        <w:rPr>
          <w:bCs/>
          <w:sz w:val="28"/>
          <w:szCs w:val="28"/>
          <w:lang w:eastAsia="en-US"/>
        </w:rPr>
        <w:t>и</w:t>
      </w:r>
      <w:r w:rsidRPr="003E3FE7">
        <w:rPr>
          <w:bCs/>
          <w:sz w:val="28"/>
          <w:szCs w:val="28"/>
          <w:lang w:eastAsia="en-US"/>
        </w:rPr>
        <w:t xml:space="preserve"> проекта Плана контрольных мероприятий, что </w:t>
      </w:r>
      <w:r w:rsidR="003E3FE7">
        <w:rPr>
          <w:bCs/>
          <w:sz w:val="28"/>
          <w:szCs w:val="28"/>
          <w:lang w:eastAsia="en-US"/>
        </w:rPr>
        <w:t>не соответствует</w:t>
      </w:r>
      <w:r w:rsidRPr="003E3FE7">
        <w:rPr>
          <w:bCs/>
          <w:sz w:val="28"/>
          <w:szCs w:val="28"/>
          <w:lang w:eastAsia="en-US"/>
        </w:rPr>
        <w:t xml:space="preserve"> требовани</w:t>
      </w:r>
      <w:r w:rsidR="003E3FE7">
        <w:rPr>
          <w:bCs/>
          <w:sz w:val="28"/>
          <w:szCs w:val="28"/>
          <w:lang w:eastAsia="en-US"/>
        </w:rPr>
        <w:t>ям</w:t>
      </w:r>
      <w:r w:rsidRPr="003E3FE7">
        <w:rPr>
          <w:bCs/>
          <w:sz w:val="28"/>
          <w:szCs w:val="28"/>
          <w:lang w:eastAsia="en-US"/>
        </w:rPr>
        <w:t xml:space="preserve"> пунктов 5, 6, 7 федерального Стандарта № 208;</w:t>
      </w:r>
    </w:p>
    <w:p w:rsidR="00FD2A50" w:rsidRPr="008E64E7" w:rsidRDefault="00FD2A50" w:rsidP="00843548">
      <w:pPr>
        <w:autoSpaceDE w:val="0"/>
        <w:autoSpaceDN w:val="0"/>
        <w:adjustRightInd w:val="0"/>
        <w:jc w:val="both"/>
        <w:rPr>
          <w:bCs/>
          <w:sz w:val="28"/>
          <w:szCs w:val="28"/>
          <w:lang w:eastAsia="en-US"/>
        </w:rPr>
      </w:pPr>
      <w:r w:rsidRPr="003E3FE7">
        <w:rPr>
          <w:bCs/>
          <w:sz w:val="28"/>
          <w:szCs w:val="28"/>
          <w:lang w:eastAsia="en-US"/>
        </w:rPr>
        <w:t xml:space="preserve">- План контрольных мероприятий </w:t>
      </w:r>
      <w:r w:rsidR="00A23CB0" w:rsidRPr="003E3FE7">
        <w:rPr>
          <w:bCs/>
          <w:sz w:val="28"/>
          <w:szCs w:val="28"/>
          <w:lang w:eastAsia="en-US"/>
        </w:rPr>
        <w:t xml:space="preserve">утвержден в планируемом году, что не соответствует требованиям пункта 17 </w:t>
      </w:r>
      <w:r w:rsidR="00A23CB0" w:rsidRPr="003E3FE7">
        <w:rPr>
          <w:bCs/>
          <w:sz w:val="28"/>
          <w:szCs w:val="28"/>
          <w:lang w:eastAsia="en-US"/>
        </w:rPr>
        <w:t>федерального Стандарта № 208;</w:t>
      </w:r>
    </w:p>
    <w:p w:rsidR="00EB7270" w:rsidRDefault="00843548" w:rsidP="00253B1D">
      <w:pPr>
        <w:autoSpaceDE w:val="0"/>
        <w:autoSpaceDN w:val="0"/>
        <w:adjustRightInd w:val="0"/>
        <w:jc w:val="both"/>
        <w:rPr>
          <w:rFonts w:eastAsia="Times New Roman"/>
          <w:sz w:val="28"/>
          <w:szCs w:val="28"/>
          <w:u w:val="single"/>
        </w:rPr>
      </w:pPr>
      <w:r w:rsidRPr="005E3F72">
        <w:rPr>
          <w:rFonts w:eastAsia="Times New Roman"/>
          <w:sz w:val="28"/>
          <w:szCs w:val="28"/>
        </w:rPr>
        <w:t xml:space="preserve"> </w:t>
      </w:r>
      <w:r w:rsidR="00CD24FD">
        <w:rPr>
          <w:rFonts w:eastAsia="Times New Roman"/>
          <w:sz w:val="28"/>
          <w:szCs w:val="28"/>
        </w:rPr>
        <w:t>7</w:t>
      </w:r>
      <w:r w:rsidR="00253B1D" w:rsidRPr="003E3FE7">
        <w:rPr>
          <w:rFonts w:eastAsia="Times New Roman"/>
          <w:sz w:val="28"/>
          <w:szCs w:val="28"/>
          <w:u w:val="single"/>
        </w:rPr>
        <w:t xml:space="preserve">)  </w:t>
      </w:r>
      <w:r w:rsidR="00C65664" w:rsidRPr="003E3FE7">
        <w:rPr>
          <w:rFonts w:eastAsia="Times New Roman"/>
          <w:sz w:val="28"/>
          <w:szCs w:val="28"/>
          <w:u w:val="single"/>
        </w:rPr>
        <w:t>Н</w:t>
      </w:r>
      <w:r w:rsidR="00253B1D" w:rsidRPr="003E3FE7">
        <w:rPr>
          <w:rFonts w:eastAsia="Times New Roman"/>
          <w:sz w:val="28"/>
          <w:szCs w:val="28"/>
          <w:u w:val="single"/>
        </w:rPr>
        <w:t>едостатки, выявленные при проведении контрольного мероприятия</w:t>
      </w:r>
      <w:r w:rsidR="00454A88" w:rsidRPr="003E3FE7">
        <w:rPr>
          <w:rFonts w:eastAsia="Times New Roman"/>
          <w:sz w:val="28"/>
          <w:szCs w:val="28"/>
          <w:u w:val="single"/>
        </w:rPr>
        <w:t xml:space="preserve"> и оформлении его результатов</w:t>
      </w:r>
      <w:r w:rsidR="00EB7270" w:rsidRPr="003E3FE7">
        <w:rPr>
          <w:rFonts w:eastAsia="Times New Roman"/>
          <w:sz w:val="28"/>
          <w:szCs w:val="28"/>
          <w:u w:val="single"/>
        </w:rPr>
        <w:t>:</w:t>
      </w:r>
    </w:p>
    <w:p w:rsidR="00CD24FD" w:rsidRPr="00B655BF" w:rsidRDefault="00CD24FD" w:rsidP="00CD24FD">
      <w:pPr>
        <w:autoSpaceDE w:val="0"/>
        <w:autoSpaceDN w:val="0"/>
        <w:adjustRightInd w:val="0"/>
        <w:jc w:val="both"/>
        <w:rPr>
          <w:rFonts w:eastAsia="Times New Roman"/>
          <w:sz w:val="28"/>
          <w:szCs w:val="28"/>
        </w:rPr>
      </w:pPr>
      <w:r w:rsidRPr="003E3FE7">
        <w:rPr>
          <w:rFonts w:eastAsia="Times New Roman"/>
          <w:sz w:val="28"/>
          <w:szCs w:val="28"/>
        </w:rPr>
        <w:t>- решение о назначении контрольного мероприятия не содержит в полном объеме информацию, подлежащую указанию в решении о назначении контрольного мероприятия в соответствии с требованиями пунктов 12 и 15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 1235 (далее – федеральный Стандарт № 1235);</w:t>
      </w:r>
    </w:p>
    <w:p w:rsidR="00CD24FD" w:rsidRPr="00B655BF" w:rsidRDefault="00CD24FD" w:rsidP="00CD24FD">
      <w:pPr>
        <w:autoSpaceDE w:val="0"/>
        <w:autoSpaceDN w:val="0"/>
        <w:adjustRightInd w:val="0"/>
        <w:jc w:val="both"/>
        <w:rPr>
          <w:sz w:val="28"/>
          <w:szCs w:val="28"/>
        </w:rPr>
      </w:pPr>
      <w:r w:rsidRPr="003E3FE7">
        <w:rPr>
          <w:rFonts w:eastAsia="Times New Roman"/>
          <w:sz w:val="28"/>
          <w:szCs w:val="28"/>
        </w:rPr>
        <w:t>- отсутствуют материалы</w:t>
      </w:r>
      <w:r>
        <w:rPr>
          <w:rFonts w:eastAsia="Times New Roman"/>
          <w:sz w:val="28"/>
          <w:szCs w:val="28"/>
        </w:rPr>
        <w:t xml:space="preserve"> и документы</w:t>
      </w:r>
      <w:r w:rsidRPr="003E3FE7">
        <w:rPr>
          <w:rFonts w:eastAsia="Times New Roman"/>
          <w:sz w:val="28"/>
          <w:szCs w:val="28"/>
        </w:rPr>
        <w:t>, свидетельствующие о дате получения объектом контроля д</w:t>
      </w:r>
      <w:r w:rsidRPr="003E3FE7">
        <w:rPr>
          <w:iCs/>
          <w:sz w:val="28"/>
          <w:szCs w:val="28"/>
          <w:lang w:eastAsia="en-US"/>
        </w:rPr>
        <w:t xml:space="preserve">окументов, оформляемых при назначении и проведении контрольного мероприятия, что не соответствует требованиям </w:t>
      </w:r>
      <w:r>
        <w:rPr>
          <w:iCs/>
          <w:sz w:val="28"/>
          <w:szCs w:val="28"/>
          <w:lang w:eastAsia="en-US"/>
        </w:rPr>
        <w:t xml:space="preserve">                           </w:t>
      </w:r>
      <w:r w:rsidRPr="003E3FE7">
        <w:rPr>
          <w:iCs/>
          <w:sz w:val="28"/>
          <w:szCs w:val="28"/>
          <w:lang w:eastAsia="en-US"/>
        </w:rPr>
        <w:t>пункта 9</w:t>
      </w:r>
      <w:r w:rsidRPr="003E3FE7">
        <w:rPr>
          <w:rFonts w:eastAsia="Times New Roman"/>
          <w:sz w:val="28"/>
          <w:szCs w:val="28"/>
        </w:rPr>
        <w:t xml:space="preserve"> федерального Стандарта № 1235;</w:t>
      </w:r>
      <w:r w:rsidRPr="00B655BF">
        <w:rPr>
          <w:sz w:val="28"/>
          <w:szCs w:val="28"/>
        </w:rPr>
        <w:t xml:space="preserve"> </w:t>
      </w:r>
    </w:p>
    <w:p w:rsidR="00CD24FD" w:rsidRPr="00B655BF" w:rsidRDefault="00CD24FD" w:rsidP="00CD24FD">
      <w:pPr>
        <w:autoSpaceDE w:val="0"/>
        <w:autoSpaceDN w:val="0"/>
        <w:adjustRightInd w:val="0"/>
        <w:jc w:val="both"/>
        <w:rPr>
          <w:rFonts w:eastAsia="Times New Roman"/>
          <w:sz w:val="28"/>
          <w:szCs w:val="28"/>
        </w:rPr>
      </w:pPr>
      <w:r w:rsidRPr="003E3FE7">
        <w:rPr>
          <w:rFonts w:eastAsia="Times New Roman"/>
          <w:sz w:val="28"/>
          <w:szCs w:val="28"/>
        </w:rPr>
        <w:t>- запрос органа контроля о предоставлении документов для проведения проверки не содержит перечня вопросов, по которым необходимо представить документы, и срока их представления, что не соответствует требованиям пункта 4 федерального Стандарта № 1235;</w:t>
      </w:r>
    </w:p>
    <w:p w:rsidR="005B26BE" w:rsidRDefault="005B26BE" w:rsidP="00253B1D">
      <w:pPr>
        <w:autoSpaceDE w:val="0"/>
        <w:autoSpaceDN w:val="0"/>
        <w:adjustRightInd w:val="0"/>
        <w:jc w:val="both"/>
        <w:rPr>
          <w:sz w:val="28"/>
          <w:szCs w:val="28"/>
          <w:lang w:eastAsia="en-US"/>
        </w:rPr>
      </w:pPr>
      <w:r w:rsidRPr="00EC01D1">
        <w:rPr>
          <w:sz w:val="28"/>
          <w:szCs w:val="28"/>
          <w:lang w:eastAsia="en-US"/>
        </w:rPr>
        <w:t xml:space="preserve">- </w:t>
      </w:r>
      <w:r w:rsidR="00EF43D1" w:rsidRPr="00EC01D1">
        <w:rPr>
          <w:sz w:val="28"/>
          <w:szCs w:val="28"/>
          <w:lang w:eastAsia="en-US"/>
        </w:rPr>
        <w:t>форма</w:t>
      </w:r>
      <w:r w:rsidR="00D67213" w:rsidRPr="00EC01D1">
        <w:rPr>
          <w:sz w:val="28"/>
          <w:szCs w:val="28"/>
          <w:lang w:eastAsia="en-US"/>
        </w:rPr>
        <w:t xml:space="preserve"> </w:t>
      </w:r>
      <w:r w:rsidRPr="00EC01D1">
        <w:rPr>
          <w:sz w:val="28"/>
          <w:szCs w:val="28"/>
          <w:lang w:eastAsia="en-US"/>
        </w:rPr>
        <w:t>акта проверки не соответствует форме акта, утвержденной приказом Министерства финансов Российской Федерации от 30 декабря 2020 г. № 340н «Об утверждении форм документов, оформляемых органами внутреннего государственного (муниципального) финансового контроля»</w:t>
      </w:r>
      <w:r w:rsidR="00903815" w:rsidRPr="00EC01D1">
        <w:rPr>
          <w:sz w:val="28"/>
          <w:szCs w:val="28"/>
          <w:lang w:eastAsia="en-US"/>
        </w:rPr>
        <w:t xml:space="preserve"> (далее – приказ Минфина России № 340н)</w:t>
      </w:r>
      <w:r w:rsidRPr="00EC01D1">
        <w:rPr>
          <w:sz w:val="28"/>
          <w:szCs w:val="28"/>
          <w:lang w:eastAsia="en-US"/>
        </w:rPr>
        <w:t>;</w:t>
      </w:r>
    </w:p>
    <w:p w:rsidR="00EF43D1" w:rsidRDefault="00EF43D1" w:rsidP="00253B1D">
      <w:pPr>
        <w:autoSpaceDE w:val="0"/>
        <w:autoSpaceDN w:val="0"/>
        <w:adjustRightInd w:val="0"/>
        <w:jc w:val="both"/>
        <w:rPr>
          <w:sz w:val="28"/>
          <w:szCs w:val="28"/>
          <w:lang w:eastAsia="en-US"/>
        </w:rPr>
      </w:pPr>
      <w:r>
        <w:rPr>
          <w:sz w:val="28"/>
          <w:szCs w:val="28"/>
          <w:lang w:eastAsia="en-US"/>
        </w:rPr>
        <w:t xml:space="preserve"> </w:t>
      </w:r>
      <w:r w:rsidRPr="00EC01D1">
        <w:rPr>
          <w:sz w:val="28"/>
          <w:szCs w:val="28"/>
          <w:lang w:eastAsia="en-US"/>
        </w:rPr>
        <w:t xml:space="preserve">- при описании выявленных нарушений не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что не соответствует требованиям пункта 52 </w:t>
      </w:r>
      <w:r w:rsidRPr="00EC01D1">
        <w:rPr>
          <w:sz w:val="28"/>
          <w:szCs w:val="28"/>
          <w:lang w:eastAsia="en-US"/>
        </w:rPr>
        <w:t>федерального Стандарта № 1235</w:t>
      </w:r>
      <w:r w:rsidRPr="00EC01D1">
        <w:rPr>
          <w:sz w:val="28"/>
          <w:szCs w:val="28"/>
          <w:lang w:eastAsia="en-US"/>
        </w:rPr>
        <w:t>;</w:t>
      </w:r>
    </w:p>
    <w:p w:rsidR="00EF43D1" w:rsidRDefault="00AC598B" w:rsidP="00253B1D">
      <w:pPr>
        <w:autoSpaceDE w:val="0"/>
        <w:autoSpaceDN w:val="0"/>
        <w:adjustRightInd w:val="0"/>
        <w:jc w:val="both"/>
        <w:rPr>
          <w:sz w:val="28"/>
          <w:szCs w:val="28"/>
        </w:rPr>
      </w:pPr>
      <w:r w:rsidRPr="00EC01D1">
        <w:rPr>
          <w:sz w:val="28"/>
          <w:szCs w:val="28"/>
        </w:rPr>
        <w:t>- к акту проверки не приложены копии документов, подтверждающие нарушения, что не соответствует требованиям пунктов 53 и 54 федерального Стандарта № 1235, а также форме акта проверки, утвержденной приказом Минфина России № 340н;</w:t>
      </w:r>
    </w:p>
    <w:p w:rsidR="004730C5" w:rsidRPr="00C65664" w:rsidRDefault="004730C5" w:rsidP="00253B1D">
      <w:pPr>
        <w:autoSpaceDE w:val="0"/>
        <w:autoSpaceDN w:val="0"/>
        <w:adjustRightInd w:val="0"/>
        <w:jc w:val="both"/>
        <w:rPr>
          <w:sz w:val="28"/>
          <w:szCs w:val="28"/>
          <w:lang w:eastAsia="en-US"/>
        </w:rPr>
      </w:pPr>
      <w:r w:rsidRPr="00EC01D1">
        <w:rPr>
          <w:sz w:val="28"/>
          <w:szCs w:val="28"/>
        </w:rPr>
        <w:t>- акт контрольного мероприятия содержит подписи должностных лиц, не назначенных ответственными за проведение данного контрольного мероприятия в соответствии с распоряжением о его назначении, что не соответствует требованиям пункта 55 федерального Стандарта № 1235;</w:t>
      </w:r>
    </w:p>
    <w:p w:rsidR="005B26BE" w:rsidRDefault="005B26BE" w:rsidP="00253B1D">
      <w:pPr>
        <w:autoSpaceDE w:val="0"/>
        <w:autoSpaceDN w:val="0"/>
        <w:adjustRightInd w:val="0"/>
        <w:jc w:val="both"/>
        <w:rPr>
          <w:rFonts w:eastAsia="Times New Roman"/>
          <w:sz w:val="28"/>
          <w:szCs w:val="28"/>
        </w:rPr>
      </w:pPr>
      <w:r w:rsidRPr="00EC01D1">
        <w:rPr>
          <w:sz w:val="28"/>
          <w:szCs w:val="28"/>
          <w:lang w:eastAsia="en-US"/>
        </w:rPr>
        <w:lastRenderedPageBreak/>
        <w:t xml:space="preserve">- </w:t>
      </w:r>
      <w:r w:rsidRPr="00EC01D1">
        <w:rPr>
          <w:rFonts w:eastAsia="Times New Roman"/>
          <w:sz w:val="28"/>
          <w:szCs w:val="28"/>
        </w:rPr>
        <w:t>органом контроля не оформлялась справка о завершении контрольных действий в соответствии с требованиями пункт</w:t>
      </w:r>
      <w:r w:rsidR="0084598E" w:rsidRPr="00EC01D1">
        <w:rPr>
          <w:rFonts w:eastAsia="Times New Roman"/>
          <w:sz w:val="28"/>
          <w:szCs w:val="28"/>
        </w:rPr>
        <w:t>ов 24 и</w:t>
      </w:r>
      <w:r w:rsidRPr="00EC01D1">
        <w:rPr>
          <w:rFonts w:eastAsia="Times New Roman"/>
          <w:sz w:val="28"/>
          <w:szCs w:val="28"/>
        </w:rPr>
        <w:t xml:space="preserve"> 9 федерального</w:t>
      </w:r>
      <w:r w:rsidR="00D23A89">
        <w:rPr>
          <w:rFonts w:eastAsia="Times New Roman"/>
          <w:sz w:val="28"/>
          <w:szCs w:val="28"/>
        </w:rPr>
        <w:t xml:space="preserve"> С</w:t>
      </w:r>
      <w:r w:rsidRPr="00EC01D1">
        <w:rPr>
          <w:rFonts w:eastAsia="Times New Roman"/>
          <w:sz w:val="28"/>
          <w:szCs w:val="28"/>
        </w:rPr>
        <w:t>тандарта</w:t>
      </w:r>
      <w:r w:rsidR="00C65664" w:rsidRPr="00EC01D1">
        <w:rPr>
          <w:rFonts w:eastAsia="Times New Roman"/>
          <w:sz w:val="28"/>
          <w:szCs w:val="28"/>
        </w:rPr>
        <w:t xml:space="preserve"> </w:t>
      </w:r>
      <w:r w:rsidRPr="00EC01D1">
        <w:rPr>
          <w:rFonts w:eastAsia="Times New Roman"/>
          <w:sz w:val="28"/>
          <w:szCs w:val="28"/>
        </w:rPr>
        <w:t>№ 1235;</w:t>
      </w:r>
    </w:p>
    <w:p w:rsidR="0084598E" w:rsidRPr="00C65664" w:rsidRDefault="0084598E" w:rsidP="00253B1D">
      <w:pPr>
        <w:autoSpaceDE w:val="0"/>
        <w:autoSpaceDN w:val="0"/>
        <w:adjustRightInd w:val="0"/>
        <w:jc w:val="both"/>
        <w:rPr>
          <w:rFonts w:eastAsia="Times New Roman"/>
          <w:sz w:val="28"/>
          <w:szCs w:val="28"/>
        </w:rPr>
      </w:pPr>
      <w:r w:rsidRPr="00EC01D1">
        <w:rPr>
          <w:rFonts w:eastAsia="Times New Roman"/>
          <w:sz w:val="28"/>
          <w:szCs w:val="28"/>
        </w:rPr>
        <w:t>- в</w:t>
      </w:r>
      <w:r w:rsidRPr="00EC01D1">
        <w:rPr>
          <w:sz w:val="28"/>
          <w:szCs w:val="28"/>
        </w:rPr>
        <w:t xml:space="preserve"> акте контрольного мероприятия указано на проведение контрольных действий в форме осмотра и пересчета, при этом соответствующие акты в соответствии с пунктом 24 федерального Стандарта № 1235 органом контроля не оформлялись, фактически проведены контрольные действия по документальному изучению в отношении финансовых, бухгалтерских, отчетных документов, содержащих информацию о деятельности объекта контроля;</w:t>
      </w:r>
    </w:p>
    <w:p w:rsidR="005B26BE" w:rsidRPr="00C65664" w:rsidRDefault="00CD24FD" w:rsidP="00253B1D">
      <w:pPr>
        <w:autoSpaceDE w:val="0"/>
        <w:autoSpaceDN w:val="0"/>
        <w:adjustRightInd w:val="0"/>
        <w:jc w:val="both"/>
        <w:rPr>
          <w:rFonts w:eastAsia="Times New Roman"/>
          <w:sz w:val="28"/>
          <w:szCs w:val="28"/>
          <w:u w:val="single"/>
        </w:rPr>
      </w:pPr>
      <w:r>
        <w:rPr>
          <w:rFonts w:eastAsia="Times New Roman"/>
          <w:sz w:val="28"/>
          <w:szCs w:val="28"/>
          <w:u w:val="single"/>
        </w:rPr>
        <w:t>8</w:t>
      </w:r>
      <w:r w:rsidR="005B26BE" w:rsidRPr="00EC01D1">
        <w:rPr>
          <w:rFonts w:eastAsia="Times New Roman"/>
          <w:sz w:val="28"/>
          <w:szCs w:val="28"/>
          <w:u w:val="single"/>
        </w:rPr>
        <w:t xml:space="preserve">) </w:t>
      </w:r>
      <w:r w:rsidR="00C65664" w:rsidRPr="00EC01D1">
        <w:rPr>
          <w:rFonts w:eastAsia="Times New Roman"/>
          <w:sz w:val="28"/>
          <w:szCs w:val="28"/>
          <w:u w:val="single"/>
        </w:rPr>
        <w:t>Н</w:t>
      </w:r>
      <w:r w:rsidR="005B26BE" w:rsidRPr="00EC01D1">
        <w:rPr>
          <w:rFonts w:eastAsia="Times New Roman"/>
          <w:sz w:val="28"/>
          <w:szCs w:val="28"/>
          <w:u w:val="single"/>
        </w:rPr>
        <w:t>едостатки, выявленные при реализации результатов контрольных мероприятий:</w:t>
      </w:r>
    </w:p>
    <w:p w:rsidR="00515EE2" w:rsidRPr="00C65664" w:rsidRDefault="00073794" w:rsidP="00073794">
      <w:pPr>
        <w:autoSpaceDE w:val="0"/>
        <w:autoSpaceDN w:val="0"/>
        <w:adjustRightInd w:val="0"/>
        <w:jc w:val="both"/>
        <w:rPr>
          <w:rFonts w:eastAsia="Times New Roman"/>
          <w:sz w:val="28"/>
          <w:szCs w:val="28"/>
        </w:rPr>
      </w:pPr>
      <w:r w:rsidRPr="00EC01D1">
        <w:rPr>
          <w:rFonts w:eastAsia="Times New Roman"/>
          <w:sz w:val="28"/>
          <w:szCs w:val="28"/>
        </w:rPr>
        <w:t xml:space="preserve">- при выявлении в ходе проведения контрольных мероприятий нарушений в пределах компетенции органа контроля, не оспариваемых объектом контроля, органом контроля не реализованы полномочия, предусмотренные пунктом 2 статьи 269.2 БК РФ </w:t>
      </w:r>
      <w:r w:rsidR="00FD6511" w:rsidRPr="00EC01D1">
        <w:rPr>
          <w:rFonts w:eastAsia="Times New Roman"/>
          <w:sz w:val="28"/>
          <w:szCs w:val="28"/>
        </w:rPr>
        <w:t xml:space="preserve">- </w:t>
      </w:r>
      <w:r w:rsidRPr="00EC01D1">
        <w:rPr>
          <w:rFonts w:eastAsia="Times New Roman"/>
          <w:sz w:val="28"/>
          <w:szCs w:val="28"/>
        </w:rPr>
        <w:t>не направлено объекту контроля Представление</w:t>
      </w:r>
      <w:r w:rsidR="00B74E62" w:rsidRPr="00EC01D1">
        <w:rPr>
          <w:rFonts w:eastAsia="Times New Roman"/>
          <w:sz w:val="28"/>
          <w:szCs w:val="28"/>
        </w:rPr>
        <w:t>;</w:t>
      </w:r>
      <w:r w:rsidR="00515EE2" w:rsidRPr="00C65664">
        <w:rPr>
          <w:rFonts w:eastAsia="Times New Roman"/>
          <w:sz w:val="28"/>
          <w:szCs w:val="28"/>
        </w:rPr>
        <w:t xml:space="preserve"> </w:t>
      </w:r>
    </w:p>
    <w:p w:rsidR="00073794" w:rsidRPr="00C65664" w:rsidRDefault="00515EE2" w:rsidP="00073794">
      <w:pPr>
        <w:autoSpaceDE w:val="0"/>
        <w:autoSpaceDN w:val="0"/>
        <w:adjustRightInd w:val="0"/>
        <w:jc w:val="both"/>
        <w:rPr>
          <w:rFonts w:eastAsia="Times New Roman"/>
          <w:sz w:val="28"/>
          <w:szCs w:val="28"/>
        </w:rPr>
      </w:pPr>
      <w:r w:rsidRPr="00EC01D1">
        <w:rPr>
          <w:rFonts w:eastAsia="Times New Roman"/>
          <w:sz w:val="28"/>
          <w:szCs w:val="28"/>
        </w:rPr>
        <w:t>- отсутствуют документы, свидетельствующие о рассмотрении акта проверки руководителем органа контроля и принятии соответствующих решений в соответствии с требованиями пункта 4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 1095 (далее – федеральный Стандарт № 1095)</w:t>
      </w:r>
      <w:r w:rsidR="00073794" w:rsidRPr="00EC01D1">
        <w:rPr>
          <w:rFonts w:eastAsia="Times New Roman"/>
          <w:sz w:val="28"/>
          <w:szCs w:val="28"/>
        </w:rPr>
        <w:t>;</w:t>
      </w:r>
    </w:p>
    <w:p w:rsidR="00903815" w:rsidRPr="00C65664" w:rsidRDefault="00903815" w:rsidP="00903815">
      <w:pPr>
        <w:autoSpaceDE w:val="0"/>
        <w:autoSpaceDN w:val="0"/>
        <w:adjustRightInd w:val="0"/>
        <w:jc w:val="both"/>
        <w:rPr>
          <w:iCs/>
          <w:sz w:val="28"/>
          <w:szCs w:val="28"/>
          <w:lang w:eastAsia="en-US"/>
        </w:rPr>
      </w:pPr>
      <w:r w:rsidRPr="00EC01D1">
        <w:rPr>
          <w:iCs/>
          <w:sz w:val="28"/>
          <w:szCs w:val="28"/>
          <w:lang w:eastAsia="en-US"/>
        </w:rPr>
        <w:t>- Представление органа контроля не соответствует форме Представления, утвержденной приказом Минфина России № 340н;</w:t>
      </w:r>
    </w:p>
    <w:p w:rsidR="001A66A2" w:rsidRPr="00C65664" w:rsidRDefault="001A66A2" w:rsidP="00903815">
      <w:pPr>
        <w:autoSpaceDE w:val="0"/>
        <w:autoSpaceDN w:val="0"/>
        <w:adjustRightInd w:val="0"/>
        <w:jc w:val="both"/>
        <w:rPr>
          <w:iCs/>
          <w:sz w:val="28"/>
          <w:szCs w:val="28"/>
          <w:lang w:eastAsia="en-US"/>
        </w:rPr>
      </w:pPr>
      <w:r w:rsidRPr="00EC01D1">
        <w:rPr>
          <w:iCs/>
          <w:sz w:val="28"/>
          <w:szCs w:val="28"/>
          <w:lang w:eastAsia="en-US"/>
        </w:rPr>
        <w:t>- в Представление органа контроля не включено требование об устранении нарушений при наличии возможности их устранения, что не соответствуют положениям о содержании требований в Представлении органа контроля, закрепленным в пункте 2 статьи 270.2 БК РФ;</w:t>
      </w:r>
    </w:p>
    <w:p w:rsidR="00903815" w:rsidRPr="00C65664" w:rsidRDefault="0093695F" w:rsidP="00903815">
      <w:pPr>
        <w:autoSpaceDE w:val="0"/>
        <w:autoSpaceDN w:val="0"/>
        <w:adjustRightInd w:val="0"/>
        <w:jc w:val="both"/>
        <w:rPr>
          <w:iCs/>
          <w:sz w:val="28"/>
          <w:szCs w:val="28"/>
          <w:lang w:eastAsia="en-US"/>
        </w:rPr>
      </w:pPr>
      <w:r w:rsidRPr="00EC01D1">
        <w:rPr>
          <w:iCs/>
          <w:sz w:val="28"/>
          <w:szCs w:val="28"/>
          <w:lang w:eastAsia="en-US"/>
        </w:rPr>
        <w:t xml:space="preserve">- </w:t>
      </w:r>
      <w:r w:rsidR="00494B38" w:rsidRPr="00EC01D1">
        <w:rPr>
          <w:iCs/>
          <w:sz w:val="28"/>
          <w:szCs w:val="28"/>
          <w:lang w:eastAsia="en-US"/>
        </w:rPr>
        <w:t>с</w:t>
      </w:r>
      <w:r w:rsidRPr="00EC01D1">
        <w:rPr>
          <w:iCs/>
          <w:sz w:val="28"/>
          <w:szCs w:val="28"/>
          <w:lang w:eastAsia="en-US"/>
        </w:rPr>
        <w:t xml:space="preserve">рок представления в орган контроля информации об исполнении Представления установлен </w:t>
      </w:r>
      <w:r w:rsidR="00AC598B" w:rsidRPr="00EC01D1">
        <w:rPr>
          <w:iCs/>
          <w:sz w:val="28"/>
          <w:szCs w:val="28"/>
          <w:lang w:eastAsia="en-US"/>
        </w:rPr>
        <w:t>на</w:t>
      </w:r>
      <w:r w:rsidRPr="00EC01D1">
        <w:rPr>
          <w:iCs/>
          <w:sz w:val="28"/>
          <w:szCs w:val="28"/>
          <w:lang w:eastAsia="en-US"/>
        </w:rPr>
        <w:t xml:space="preserve"> 5</w:t>
      </w:r>
      <w:r w:rsidR="00AC598B" w:rsidRPr="00EC01D1">
        <w:rPr>
          <w:iCs/>
          <w:sz w:val="28"/>
          <w:szCs w:val="28"/>
          <w:lang w:eastAsia="en-US"/>
        </w:rPr>
        <w:t xml:space="preserve">-й </w:t>
      </w:r>
      <w:r w:rsidRPr="00EC01D1">
        <w:rPr>
          <w:iCs/>
          <w:sz w:val="28"/>
          <w:szCs w:val="28"/>
          <w:lang w:eastAsia="en-US"/>
        </w:rPr>
        <w:t>рабочи</w:t>
      </w:r>
      <w:r w:rsidR="00AC598B" w:rsidRPr="00EC01D1">
        <w:rPr>
          <w:iCs/>
          <w:sz w:val="28"/>
          <w:szCs w:val="28"/>
          <w:lang w:eastAsia="en-US"/>
        </w:rPr>
        <w:t>й</w:t>
      </w:r>
      <w:r w:rsidRPr="00EC01D1">
        <w:rPr>
          <w:iCs/>
          <w:sz w:val="28"/>
          <w:szCs w:val="28"/>
          <w:lang w:eastAsia="en-US"/>
        </w:rPr>
        <w:t xml:space="preserve"> д</w:t>
      </w:r>
      <w:r w:rsidR="00AC598B" w:rsidRPr="00EC01D1">
        <w:rPr>
          <w:iCs/>
          <w:sz w:val="28"/>
          <w:szCs w:val="28"/>
          <w:lang w:eastAsia="en-US"/>
        </w:rPr>
        <w:t>е</w:t>
      </w:r>
      <w:r w:rsidRPr="00EC01D1">
        <w:rPr>
          <w:iCs/>
          <w:sz w:val="28"/>
          <w:szCs w:val="28"/>
          <w:lang w:eastAsia="en-US"/>
        </w:rPr>
        <w:t>н</w:t>
      </w:r>
      <w:r w:rsidR="00AC598B" w:rsidRPr="00EC01D1">
        <w:rPr>
          <w:iCs/>
          <w:sz w:val="28"/>
          <w:szCs w:val="28"/>
          <w:lang w:eastAsia="en-US"/>
        </w:rPr>
        <w:t>ь</w:t>
      </w:r>
      <w:r w:rsidRPr="00EC01D1">
        <w:rPr>
          <w:iCs/>
          <w:sz w:val="28"/>
          <w:szCs w:val="28"/>
          <w:lang w:eastAsia="en-US"/>
        </w:rPr>
        <w:t xml:space="preserve"> со дня окончания срока исполнения Представления, что влечет риск несвоевременного исполнения полномочия органа контроля по направлению объекту контроля Предписания в случае неустранения нарушения либо частичного неустранения нарушения в установленный в Представлении срок в соответствии с требованиями пункта 3 статьи 270.2 БК РФ и пункта 9 федерального Стандарта № 1095;</w:t>
      </w:r>
    </w:p>
    <w:p w:rsidR="00EC183F" w:rsidRPr="00EC01D1" w:rsidRDefault="00CD24FD" w:rsidP="00EC183F">
      <w:pPr>
        <w:autoSpaceDE w:val="0"/>
        <w:autoSpaceDN w:val="0"/>
        <w:adjustRightInd w:val="0"/>
        <w:jc w:val="both"/>
        <w:rPr>
          <w:rFonts w:eastAsia="Times New Roman"/>
          <w:sz w:val="28"/>
          <w:szCs w:val="28"/>
          <w:u w:val="single"/>
        </w:rPr>
      </w:pPr>
      <w:r>
        <w:rPr>
          <w:rFonts w:eastAsia="Times New Roman"/>
          <w:sz w:val="28"/>
          <w:szCs w:val="28"/>
          <w:u w:val="single"/>
        </w:rPr>
        <w:t>9</w:t>
      </w:r>
      <w:r w:rsidR="00EC183F" w:rsidRPr="00EC01D1">
        <w:rPr>
          <w:rFonts w:eastAsia="Times New Roman"/>
          <w:sz w:val="28"/>
          <w:szCs w:val="28"/>
          <w:u w:val="single"/>
        </w:rPr>
        <w:t xml:space="preserve">) </w:t>
      </w:r>
      <w:r w:rsidR="00471C43" w:rsidRPr="00EC01D1">
        <w:rPr>
          <w:rFonts w:eastAsia="Times New Roman"/>
          <w:sz w:val="28"/>
          <w:szCs w:val="28"/>
          <w:u w:val="single"/>
        </w:rPr>
        <w:t>Н</w:t>
      </w:r>
      <w:r w:rsidR="00EC183F" w:rsidRPr="00EC01D1">
        <w:rPr>
          <w:rFonts w:eastAsia="Times New Roman"/>
          <w:sz w:val="28"/>
          <w:szCs w:val="28"/>
          <w:u w:val="single"/>
        </w:rPr>
        <w:t>едостатки, выявленные при ведении Реестра жалоб, плановых и внеплановых проверок, принятых по ним решений и выданных предписаний при осуществлении полномочий органами внутреннего муниципального финансового контроля по контролю в сфере закупок:</w:t>
      </w:r>
    </w:p>
    <w:p w:rsidR="00EC183F" w:rsidRPr="00471C43" w:rsidRDefault="00EC183F" w:rsidP="00EC183F">
      <w:pPr>
        <w:autoSpaceDE w:val="0"/>
        <w:autoSpaceDN w:val="0"/>
        <w:adjustRightInd w:val="0"/>
        <w:jc w:val="both"/>
        <w:rPr>
          <w:rFonts w:eastAsia="Times New Roman"/>
          <w:sz w:val="28"/>
          <w:szCs w:val="28"/>
        </w:rPr>
      </w:pPr>
      <w:r w:rsidRPr="00EC01D1">
        <w:rPr>
          <w:rFonts w:eastAsia="Times New Roman"/>
          <w:sz w:val="28"/>
          <w:szCs w:val="28"/>
        </w:rPr>
        <w:t xml:space="preserve">- органом контроля </w:t>
      </w:r>
      <w:r w:rsidR="003862CC" w:rsidRPr="00EC01D1">
        <w:rPr>
          <w:rFonts w:eastAsia="Times New Roman"/>
          <w:sz w:val="28"/>
          <w:szCs w:val="28"/>
        </w:rPr>
        <w:t xml:space="preserve">не размещены </w:t>
      </w:r>
      <w:r w:rsidRPr="00EC01D1">
        <w:rPr>
          <w:rFonts w:eastAsia="Times New Roman"/>
          <w:sz w:val="28"/>
          <w:szCs w:val="28"/>
        </w:rPr>
        <w:t xml:space="preserve">информация и документы в Реестре жалоб, плановых и внеплановых проверок, принятых по ним решений и выданных предписаний, представлений в Единой информационной системе в сфере </w:t>
      </w:r>
      <w:r w:rsidRPr="00EC01D1">
        <w:rPr>
          <w:rFonts w:eastAsia="Times New Roman"/>
          <w:sz w:val="28"/>
          <w:szCs w:val="28"/>
        </w:rPr>
        <w:lastRenderedPageBreak/>
        <w:t xml:space="preserve">закупок в соответствии с требованиями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w:t>
      </w:r>
      <w:r w:rsidR="00D23A89">
        <w:rPr>
          <w:rFonts w:eastAsia="Times New Roman"/>
          <w:sz w:val="28"/>
          <w:szCs w:val="28"/>
        </w:rPr>
        <w:t xml:space="preserve">                    </w:t>
      </w:r>
      <w:r w:rsidRPr="00EC01D1">
        <w:rPr>
          <w:rFonts w:eastAsia="Times New Roman"/>
          <w:sz w:val="28"/>
          <w:szCs w:val="28"/>
        </w:rPr>
        <w:t>«О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 60;</w:t>
      </w:r>
      <w:r w:rsidRPr="00471C43">
        <w:rPr>
          <w:rFonts w:eastAsia="Times New Roman"/>
          <w:sz w:val="28"/>
          <w:szCs w:val="28"/>
        </w:rPr>
        <w:t xml:space="preserve"> </w:t>
      </w:r>
    </w:p>
    <w:p w:rsidR="002E1563" w:rsidRPr="00EC01D1" w:rsidRDefault="00471C43" w:rsidP="00EC183F">
      <w:pPr>
        <w:autoSpaceDE w:val="0"/>
        <w:autoSpaceDN w:val="0"/>
        <w:adjustRightInd w:val="0"/>
        <w:jc w:val="both"/>
        <w:rPr>
          <w:sz w:val="28"/>
          <w:szCs w:val="28"/>
          <w:u w:val="single"/>
        </w:rPr>
      </w:pPr>
      <w:r w:rsidRPr="00EC01D1">
        <w:rPr>
          <w:rFonts w:eastAsia="Times New Roman"/>
          <w:sz w:val="28"/>
          <w:szCs w:val="28"/>
          <w:u w:val="single"/>
        </w:rPr>
        <w:t>1</w:t>
      </w:r>
      <w:r w:rsidR="00CD24FD">
        <w:rPr>
          <w:rFonts w:eastAsia="Times New Roman"/>
          <w:sz w:val="28"/>
          <w:szCs w:val="28"/>
          <w:u w:val="single"/>
        </w:rPr>
        <w:t>0</w:t>
      </w:r>
      <w:r w:rsidR="002E1563" w:rsidRPr="00EC01D1">
        <w:rPr>
          <w:rFonts w:eastAsia="Times New Roman"/>
          <w:sz w:val="28"/>
          <w:szCs w:val="28"/>
          <w:u w:val="single"/>
        </w:rPr>
        <w:t xml:space="preserve">) </w:t>
      </w:r>
      <w:r w:rsidRPr="00EC01D1">
        <w:rPr>
          <w:rFonts w:eastAsia="Times New Roman"/>
          <w:sz w:val="28"/>
          <w:szCs w:val="28"/>
          <w:u w:val="single"/>
        </w:rPr>
        <w:t>Н</w:t>
      </w:r>
      <w:r w:rsidR="002E1563" w:rsidRPr="00EC01D1">
        <w:rPr>
          <w:sz w:val="28"/>
          <w:szCs w:val="28"/>
          <w:u w:val="single"/>
        </w:rPr>
        <w:t>едостатки, выявленные в части составления и представления отчетности о результатах контрольной деятельности:</w:t>
      </w:r>
    </w:p>
    <w:p w:rsidR="00EC01D1" w:rsidRDefault="00482DFF" w:rsidP="00EC01D1">
      <w:pPr>
        <w:autoSpaceDE w:val="0"/>
        <w:autoSpaceDN w:val="0"/>
        <w:adjustRightInd w:val="0"/>
        <w:jc w:val="both"/>
        <w:rPr>
          <w:sz w:val="28"/>
          <w:szCs w:val="28"/>
        </w:rPr>
      </w:pPr>
      <w:r w:rsidRPr="00EC01D1">
        <w:rPr>
          <w:sz w:val="28"/>
          <w:szCs w:val="28"/>
        </w:rPr>
        <w:t xml:space="preserve">- Отчет о результатах контрольной деятельности органом контроля не составлялся, что не соответствует требованиям пунктов 1 и 2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 утвержденного постановлением Правительства Российской Федерации от 16 сентября 2020 г. № 1478 (далее – федеральный </w:t>
      </w:r>
      <w:r w:rsidR="00EC01D1">
        <w:rPr>
          <w:sz w:val="28"/>
          <w:szCs w:val="28"/>
        </w:rPr>
        <w:t xml:space="preserve">                      </w:t>
      </w:r>
      <w:r w:rsidRPr="00EC01D1">
        <w:rPr>
          <w:sz w:val="28"/>
          <w:szCs w:val="28"/>
        </w:rPr>
        <w:t>Стандарт № 1478);</w:t>
      </w:r>
    </w:p>
    <w:p w:rsidR="003862CC" w:rsidRPr="00471C43" w:rsidRDefault="003862CC" w:rsidP="00EC01D1">
      <w:pPr>
        <w:autoSpaceDE w:val="0"/>
        <w:autoSpaceDN w:val="0"/>
        <w:adjustRightInd w:val="0"/>
        <w:jc w:val="both"/>
        <w:rPr>
          <w:sz w:val="28"/>
          <w:szCs w:val="28"/>
          <w:u w:val="single"/>
        </w:rPr>
      </w:pPr>
      <w:r w:rsidRPr="00EC01D1">
        <w:rPr>
          <w:sz w:val="28"/>
          <w:szCs w:val="28"/>
        </w:rPr>
        <w:t>- в Отчет о результатах контрольной деятельности включены сведения по проверкам, ревизиям и обследованиям, по которым не приняты решения руководителем органа контроля, что не соответствует положениям подпункта «а» пункта 2, пункта 9 Методических рекомендаций</w:t>
      </w:r>
      <w:r w:rsidRPr="00EC01D1">
        <w:t xml:space="preserve"> </w:t>
      </w:r>
      <w:r w:rsidRPr="00EC01D1">
        <w:rPr>
          <w:sz w:val="28"/>
          <w:szCs w:val="28"/>
        </w:rPr>
        <w:t xml:space="preserve">по составлению и представлению отчетности о результатах контрольной деятельности органов внутреннего государственного (муниципального) финансового контроля, утвержденных приказом Министерства финансов Российской Федерации  </w:t>
      </w:r>
      <w:r w:rsidR="00EC01D1">
        <w:rPr>
          <w:sz w:val="28"/>
          <w:szCs w:val="28"/>
        </w:rPr>
        <w:t xml:space="preserve">               </w:t>
      </w:r>
      <w:r w:rsidRPr="00EC01D1">
        <w:rPr>
          <w:sz w:val="28"/>
          <w:szCs w:val="28"/>
        </w:rPr>
        <w:t xml:space="preserve"> от 1 декабря 2021 г. № 540;</w:t>
      </w:r>
      <w:r>
        <w:rPr>
          <w:sz w:val="28"/>
          <w:szCs w:val="28"/>
        </w:rPr>
        <w:t xml:space="preserve"> </w:t>
      </w:r>
    </w:p>
    <w:p w:rsidR="008A524F" w:rsidRDefault="008A524F" w:rsidP="00EC183F">
      <w:pPr>
        <w:autoSpaceDE w:val="0"/>
        <w:autoSpaceDN w:val="0"/>
        <w:adjustRightInd w:val="0"/>
        <w:jc w:val="both"/>
        <w:rPr>
          <w:rFonts w:eastAsia="Times New Roman"/>
          <w:sz w:val="28"/>
          <w:szCs w:val="28"/>
        </w:rPr>
      </w:pPr>
      <w:r w:rsidRPr="00EC01D1">
        <w:rPr>
          <w:rFonts w:eastAsia="Times New Roman"/>
          <w:sz w:val="28"/>
          <w:szCs w:val="28"/>
        </w:rPr>
        <w:t xml:space="preserve">- </w:t>
      </w:r>
      <w:r w:rsidR="00471C43" w:rsidRPr="00EC01D1">
        <w:rPr>
          <w:rFonts w:eastAsia="Times New Roman"/>
          <w:sz w:val="28"/>
          <w:szCs w:val="28"/>
        </w:rPr>
        <w:t>о</w:t>
      </w:r>
      <w:r w:rsidRPr="00EC01D1">
        <w:rPr>
          <w:rFonts w:eastAsia="Times New Roman"/>
          <w:sz w:val="28"/>
          <w:szCs w:val="28"/>
        </w:rPr>
        <w:t xml:space="preserve">рганом контроля не формировалась пояснительная записка к </w:t>
      </w:r>
      <w:r w:rsidR="00D23A89">
        <w:rPr>
          <w:rFonts w:eastAsia="Times New Roman"/>
          <w:sz w:val="28"/>
          <w:szCs w:val="28"/>
        </w:rPr>
        <w:t>О</w:t>
      </w:r>
      <w:r w:rsidRPr="00EC01D1">
        <w:rPr>
          <w:rFonts w:eastAsia="Times New Roman"/>
          <w:sz w:val="28"/>
          <w:szCs w:val="28"/>
        </w:rPr>
        <w:t>тчету о результатах контрольной деятельности, что не соответствует требованиям пункта 8 федеральн</w:t>
      </w:r>
      <w:r w:rsidR="00EC01D1">
        <w:rPr>
          <w:rFonts w:eastAsia="Times New Roman"/>
          <w:sz w:val="28"/>
          <w:szCs w:val="28"/>
        </w:rPr>
        <w:t>ого</w:t>
      </w:r>
      <w:r w:rsidRPr="00EC01D1">
        <w:rPr>
          <w:rFonts w:eastAsia="Times New Roman"/>
          <w:sz w:val="28"/>
          <w:szCs w:val="28"/>
        </w:rPr>
        <w:t xml:space="preserve"> Стандарт</w:t>
      </w:r>
      <w:r w:rsidR="00EC01D1">
        <w:rPr>
          <w:rFonts w:eastAsia="Times New Roman"/>
          <w:sz w:val="28"/>
          <w:szCs w:val="28"/>
        </w:rPr>
        <w:t>а</w:t>
      </w:r>
      <w:r w:rsidRPr="00EC01D1">
        <w:rPr>
          <w:rFonts w:eastAsia="Times New Roman"/>
          <w:sz w:val="28"/>
          <w:szCs w:val="28"/>
        </w:rPr>
        <w:t xml:space="preserve"> № 1478;</w:t>
      </w:r>
    </w:p>
    <w:p w:rsidR="004730C5" w:rsidRPr="00471C43" w:rsidRDefault="004730C5" w:rsidP="00EC183F">
      <w:pPr>
        <w:autoSpaceDE w:val="0"/>
        <w:autoSpaceDN w:val="0"/>
        <w:adjustRightInd w:val="0"/>
        <w:jc w:val="both"/>
        <w:rPr>
          <w:rFonts w:eastAsia="Times New Roman"/>
          <w:sz w:val="28"/>
          <w:szCs w:val="28"/>
        </w:rPr>
      </w:pPr>
      <w:r w:rsidRPr="00EC01D1">
        <w:rPr>
          <w:rFonts w:eastAsia="Times New Roman"/>
          <w:sz w:val="28"/>
          <w:szCs w:val="28"/>
        </w:rPr>
        <w:t>- ф</w:t>
      </w:r>
      <w:r w:rsidRPr="00EC01D1">
        <w:rPr>
          <w:sz w:val="28"/>
          <w:szCs w:val="28"/>
        </w:rPr>
        <w:t>орма Отчета о результатах контрольной деятельности органа, а также его заполнение не соответствуют форме и порядку заполнения, установленным пунктами 6 и 7 федерального Стандарт</w:t>
      </w:r>
      <w:r w:rsidR="00EC01D1">
        <w:rPr>
          <w:sz w:val="28"/>
          <w:szCs w:val="28"/>
        </w:rPr>
        <w:t>а</w:t>
      </w:r>
      <w:r w:rsidRPr="00EC01D1">
        <w:rPr>
          <w:sz w:val="28"/>
          <w:szCs w:val="28"/>
        </w:rPr>
        <w:t xml:space="preserve"> № 1478;</w:t>
      </w:r>
    </w:p>
    <w:p w:rsidR="0099191C" w:rsidRPr="00EC01D1" w:rsidRDefault="0099191C" w:rsidP="0099191C">
      <w:pPr>
        <w:autoSpaceDE w:val="0"/>
        <w:autoSpaceDN w:val="0"/>
        <w:adjustRightInd w:val="0"/>
        <w:jc w:val="both"/>
        <w:rPr>
          <w:rFonts w:eastAsia="Times New Roman"/>
          <w:sz w:val="28"/>
          <w:szCs w:val="28"/>
          <w:u w:val="single"/>
        </w:rPr>
      </w:pPr>
      <w:r w:rsidRPr="00EC01D1">
        <w:rPr>
          <w:rFonts w:eastAsia="Times New Roman"/>
          <w:sz w:val="28"/>
          <w:szCs w:val="28"/>
          <w:u w:val="single"/>
        </w:rPr>
        <w:t>1</w:t>
      </w:r>
      <w:r w:rsidR="00CD24FD">
        <w:rPr>
          <w:rFonts w:eastAsia="Times New Roman"/>
          <w:sz w:val="28"/>
          <w:szCs w:val="28"/>
          <w:u w:val="single"/>
        </w:rPr>
        <w:t>1</w:t>
      </w:r>
      <w:r w:rsidRPr="00EC01D1">
        <w:rPr>
          <w:rFonts w:eastAsia="Times New Roman"/>
          <w:sz w:val="28"/>
          <w:szCs w:val="28"/>
          <w:u w:val="single"/>
        </w:rPr>
        <w:t xml:space="preserve">) Недостатки, выявленные в части размещения информации </w:t>
      </w:r>
      <w:r w:rsidRPr="00EC01D1">
        <w:rPr>
          <w:rFonts w:eastAsia="Times New Roman"/>
          <w:sz w:val="28"/>
          <w:szCs w:val="28"/>
          <w:u w:val="single"/>
        </w:rPr>
        <w:br/>
        <w:t>в информационно-телекоммуникационной сети «Интернет»:</w:t>
      </w:r>
    </w:p>
    <w:p w:rsidR="0099191C" w:rsidRPr="00471C43" w:rsidRDefault="0099191C" w:rsidP="0099191C">
      <w:pPr>
        <w:autoSpaceDE w:val="0"/>
        <w:autoSpaceDN w:val="0"/>
        <w:adjustRightInd w:val="0"/>
        <w:jc w:val="both"/>
        <w:rPr>
          <w:rFonts w:eastAsia="Times New Roman"/>
          <w:sz w:val="28"/>
          <w:szCs w:val="28"/>
        </w:rPr>
      </w:pPr>
      <w:r w:rsidRPr="00EC01D1">
        <w:rPr>
          <w:rFonts w:eastAsia="Times New Roman"/>
          <w:sz w:val="28"/>
          <w:szCs w:val="28"/>
        </w:rPr>
        <w:t>- информация о результатах контрольных мероприятий на официальном сайте в сети «Интернет» не размещалась, что не соответствует требованиям статьи 13 Федерального закона от 09.02.2009 № 8-ФЗ «Об обеспечении доступа к информации о деятельности государственных органов и органов местного самоуправления</w:t>
      </w:r>
      <w:r w:rsidR="00D23A89">
        <w:rPr>
          <w:rFonts w:eastAsia="Times New Roman"/>
          <w:sz w:val="28"/>
          <w:szCs w:val="28"/>
        </w:rPr>
        <w:t>»</w:t>
      </w:r>
      <w:r w:rsidRPr="00EC01D1">
        <w:rPr>
          <w:rFonts w:eastAsia="Times New Roman"/>
          <w:sz w:val="28"/>
          <w:szCs w:val="28"/>
        </w:rPr>
        <w:t>;</w:t>
      </w:r>
    </w:p>
    <w:p w:rsidR="0099191C" w:rsidRPr="00EC01D1" w:rsidRDefault="0079684B" w:rsidP="0079684B">
      <w:pPr>
        <w:autoSpaceDE w:val="0"/>
        <w:autoSpaceDN w:val="0"/>
        <w:adjustRightInd w:val="0"/>
        <w:jc w:val="both"/>
        <w:rPr>
          <w:rFonts w:eastAsia="Times New Roman"/>
          <w:sz w:val="28"/>
          <w:szCs w:val="28"/>
          <w:u w:val="single"/>
        </w:rPr>
      </w:pPr>
      <w:r w:rsidRPr="00EC01D1">
        <w:rPr>
          <w:rFonts w:eastAsia="Times New Roman"/>
          <w:sz w:val="28"/>
          <w:szCs w:val="28"/>
          <w:u w:val="single"/>
        </w:rPr>
        <w:t>1</w:t>
      </w:r>
      <w:r w:rsidR="00CD24FD">
        <w:rPr>
          <w:rFonts w:eastAsia="Times New Roman"/>
          <w:sz w:val="28"/>
          <w:szCs w:val="28"/>
          <w:u w:val="single"/>
        </w:rPr>
        <w:t>2</w:t>
      </w:r>
      <w:bookmarkStart w:id="0" w:name="_GoBack"/>
      <w:bookmarkEnd w:id="0"/>
      <w:r w:rsidRPr="00EC01D1">
        <w:rPr>
          <w:rFonts w:eastAsia="Times New Roman"/>
          <w:sz w:val="28"/>
          <w:szCs w:val="28"/>
          <w:u w:val="single"/>
        </w:rPr>
        <w:t>) Недостатки в части соблюдения положений Кодекса Российской Федерации об административных правонарушениях:</w:t>
      </w:r>
    </w:p>
    <w:p w:rsidR="00AC598B" w:rsidRPr="00471C43" w:rsidRDefault="00AC598B" w:rsidP="0079684B">
      <w:pPr>
        <w:autoSpaceDE w:val="0"/>
        <w:autoSpaceDN w:val="0"/>
        <w:adjustRightInd w:val="0"/>
        <w:jc w:val="both"/>
        <w:rPr>
          <w:rFonts w:eastAsia="Times New Roman"/>
          <w:sz w:val="28"/>
          <w:szCs w:val="28"/>
          <w:u w:val="single"/>
        </w:rPr>
      </w:pPr>
      <w:r w:rsidRPr="00EC01D1">
        <w:rPr>
          <w:sz w:val="28"/>
          <w:szCs w:val="28"/>
        </w:rPr>
        <w:t xml:space="preserve">- в материалах дела об административном правонарушении отсутствуют доказательства извещения лица о составлении протокола об административном правонарушении (уведомление о вручении почтового отправления по месту жительства, телефонограмма и т.д.), предусмотренные </w:t>
      </w:r>
      <w:r w:rsidRPr="00EC01D1">
        <w:rPr>
          <w:sz w:val="28"/>
          <w:szCs w:val="28"/>
        </w:rPr>
        <w:lastRenderedPageBreak/>
        <w:t>частями 1 и 2 статьи 25.15 Кодекса Российской Федерации об административных правонарушениях</w:t>
      </w:r>
      <w:r w:rsidR="00D23A89">
        <w:rPr>
          <w:sz w:val="28"/>
          <w:szCs w:val="28"/>
        </w:rPr>
        <w:t>.</w:t>
      </w:r>
    </w:p>
    <w:p w:rsidR="00D23A89" w:rsidRDefault="00D23A89" w:rsidP="00CE4312">
      <w:pPr>
        <w:spacing w:after="360"/>
        <w:jc w:val="center"/>
        <w:rPr>
          <w:rFonts w:cs="Calibri"/>
          <w:bCs/>
          <w:sz w:val="28"/>
          <w:szCs w:val="28"/>
          <w:u w:val="single"/>
          <w:lang w:eastAsia="en-US"/>
        </w:rPr>
      </w:pPr>
    </w:p>
    <w:p w:rsidR="00CE4312" w:rsidRPr="00CE4312" w:rsidRDefault="00CE4312" w:rsidP="00CE4312">
      <w:pPr>
        <w:spacing w:after="360"/>
        <w:jc w:val="center"/>
        <w:rPr>
          <w:rFonts w:cs="Calibri"/>
          <w:bCs/>
          <w:sz w:val="28"/>
          <w:szCs w:val="28"/>
          <w:u w:val="single"/>
          <w:lang w:eastAsia="en-US"/>
        </w:rPr>
      </w:pPr>
      <w:r w:rsidRPr="00CE4312">
        <w:rPr>
          <w:rFonts w:cs="Calibri"/>
          <w:bCs/>
          <w:sz w:val="28"/>
          <w:szCs w:val="28"/>
          <w:u w:val="single"/>
          <w:lang w:eastAsia="en-US"/>
        </w:rPr>
        <w:t>Сводные предложения и рекомендации по исполнению бюджетных полномочий органов государственного (муниципального) финансового контроля, отраженные в Заключениях</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1. Обеспечить соблюдение принципа независимости при организации и осуществлении полномочий по внутреннему муниципальному финансовому контролю.</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2. Привести в соответствие с бюджетным законодательством Российской Федерации акты, регламентирующие деятельность органа контроля.</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 xml:space="preserve">3. Осуществлять риск-ориентированное планирование, проведение и реализацию результатов контрольных мероприятий, а также составление отчетности о результатах контрольной деятельности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Правительства Российской Федерации, обеспечив полноту реализации полномочий, возложенных на орган контроля. </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4. Обеспечить осуществление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5. При проведении контрольных мероприятий в сфере закупок обеспечить соблюдение требований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января 2022 г. № 60.</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6. Во исполнение  требований  статьи 13 Федерального закона от 09.02.2009 № 8-ФЗ «Об обеспечении доступа к информации о деятельности государственных органов и органов местного самоуправления» осуществлять размещение информации о результатах контрольных мероприятий на официальном сайте в сети «Интернет».</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7. Обеспечить исполнение полномочий по осуществлению внутреннего муниципального финансового контроля, переданных городскими и сельскими поселениями на уровень муниципального района.</w:t>
      </w:r>
    </w:p>
    <w:p w:rsidR="00CE4312" w:rsidRPr="00CE4312" w:rsidRDefault="00CE4312" w:rsidP="00CE4312">
      <w:pPr>
        <w:ind w:firstLine="709"/>
        <w:jc w:val="both"/>
        <w:rPr>
          <w:sz w:val="28"/>
          <w:szCs w:val="28"/>
          <w:lang w:eastAsia="en-US"/>
        </w:rPr>
      </w:pPr>
      <w:r w:rsidRPr="00CE4312">
        <w:rPr>
          <w:sz w:val="28"/>
          <w:szCs w:val="28"/>
          <w:lang w:eastAsia="en-US"/>
        </w:rPr>
        <w:t xml:space="preserve">8. В целях соблюдения требований бюджетного законодательства в части исполнения бюджетных полномочий по внутреннему муниципальному финансовому контролю с соблюдением принципов объективности, независимости, профессиональной компетентности, проработать вопрос о передаче полномочий по осуществлению внутреннего муниципального финансового контроля на уровень муниципального района в соответствии с </w:t>
      </w:r>
      <w:r w:rsidRPr="00CE4312">
        <w:rPr>
          <w:sz w:val="28"/>
          <w:szCs w:val="28"/>
          <w:lang w:eastAsia="en-US"/>
        </w:rPr>
        <w:lastRenderedPageBreak/>
        <w:t xml:space="preserve">частью 4 статьи 15 Федерального закона от 06.10.2003 № 131-ФЗ «Об общих принципах организации местного самоуправления в Российской Федерации». </w:t>
      </w:r>
    </w:p>
    <w:p w:rsidR="00CE4312" w:rsidRPr="00CE4312" w:rsidRDefault="00CE4312" w:rsidP="00CE4312">
      <w:pPr>
        <w:autoSpaceDE w:val="0"/>
        <w:autoSpaceDN w:val="0"/>
        <w:adjustRightInd w:val="0"/>
        <w:ind w:firstLine="709"/>
        <w:jc w:val="both"/>
        <w:rPr>
          <w:sz w:val="28"/>
          <w:szCs w:val="28"/>
          <w:lang w:eastAsia="en-US"/>
        </w:rPr>
      </w:pPr>
      <w:r w:rsidRPr="00CE4312">
        <w:rPr>
          <w:sz w:val="28"/>
          <w:szCs w:val="28"/>
          <w:lang w:eastAsia="en-US"/>
        </w:rPr>
        <w:t>9. Заключить Соглашения о взаимодействии с правоохранительными органами, контрольно-счетным органом в целях координации деятельности при проведении контрольных мероприятий и своевременности информирования об установленных фактах нарушений.</w:t>
      </w:r>
    </w:p>
    <w:p w:rsidR="000416A3" w:rsidRDefault="000416A3" w:rsidP="000416A3">
      <w:pPr>
        <w:autoSpaceDE w:val="0"/>
        <w:autoSpaceDN w:val="0"/>
        <w:adjustRightInd w:val="0"/>
        <w:jc w:val="both"/>
        <w:rPr>
          <w:sz w:val="28"/>
          <w:szCs w:val="28"/>
          <w:lang w:eastAsia="en-US"/>
        </w:rPr>
      </w:pPr>
    </w:p>
    <w:p w:rsidR="000416A3" w:rsidRDefault="000416A3" w:rsidP="000416A3">
      <w:pPr>
        <w:autoSpaceDE w:val="0"/>
        <w:autoSpaceDN w:val="0"/>
        <w:adjustRightInd w:val="0"/>
        <w:jc w:val="both"/>
        <w:rPr>
          <w:sz w:val="28"/>
          <w:szCs w:val="28"/>
          <w:lang w:eastAsia="en-US"/>
        </w:rPr>
      </w:pPr>
    </w:p>
    <w:p w:rsidR="000416A3" w:rsidRDefault="000416A3" w:rsidP="000416A3">
      <w:pPr>
        <w:autoSpaceDE w:val="0"/>
        <w:autoSpaceDN w:val="0"/>
        <w:adjustRightInd w:val="0"/>
        <w:jc w:val="both"/>
        <w:rPr>
          <w:sz w:val="28"/>
          <w:szCs w:val="28"/>
          <w:lang w:eastAsia="en-US"/>
        </w:rPr>
      </w:pPr>
    </w:p>
    <w:p w:rsidR="000416A3" w:rsidRPr="000416A3" w:rsidRDefault="000416A3" w:rsidP="000416A3">
      <w:pPr>
        <w:autoSpaceDE w:val="0"/>
        <w:autoSpaceDN w:val="0"/>
        <w:adjustRightInd w:val="0"/>
        <w:jc w:val="both"/>
        <w:rPr>
          <w:sz w:val="28"/>
          <w:szCs w:val="28"/>
          <w:lang w:eastAsia="en-US"/>
        </w:rPr>
      </w:pPr>
      <w:r w:rsidRPr="000416A3">
        <w:rPr>
          <w:sz w:val="28"/>
          <w:szCs w:val="28"/>
          <w:lang w:eastAsia="en-US"/>
        </w:rPr>
        <w:t xml:space="preserve">Начальник Отдела внутреннего контроля и аудита </w:t>
      </w:r>
    </w:p>
    <w:p w:rsidR="000416A3" w:rsidRPr="000416A3" w:rsidRDefault="000416A3" w:rsidP="000416A3">
      <w:pPr>
        <w:autoSpaceDE w:val="0"/>
        <w:autoSpaceDN w:val="0"/>
        <w:adjustRightInd w:val="0"/>
        <w:jc w:val="both"/>
        <w:rPr>
          <w:sz w:val="28"/>
          <w:szCs w:val="28"/>
          <w:lang w:eastAsia="en-US"/>
        </w:rPr>
      </w:pPr>
      <w:r w:rsidRPr="000416A3">
        <w:rPr>
          <w:sz w:val="28"/>
          <w:szCs w:val="28"/>
          <w:lang w:eastAsia="en-US"/>
        </w:rPr>
        <w:t>УФК по Республике Карелия                                                    Л.И. Волкова</w:t>
      </w:r>
    </w:p>
    <w:p w:rsidR="004C1037" w:rsidRPr="00471C43" w:rsidRDefault="004C1037"/>
    <w:sectPr w:rsidR="004C1037" w:rsidRPr="00471C43" w:rsidSect="00767E2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E22" w:rsidRDefault="00767E22" w:rsidP="00767E22">
      <w:r>
        <w:separator/>
      </w:r>
    </w:p>
  </w:endnote>
  <w:endnote w:type="continuationSeparator" w:id="0">
    <w:p w:rsidR="00767E22" w:rsidRDefault="00767E22" w:rsidP="0076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E22" w:rsidRDefault="00767E22" w:rsidP="00767E22">
      <w:r>
        <w:separator/>
      </w:r>
    </w:p>
  </w:footnote>
  <w:footnote w:type="continuationSeparator" w:id="0">
    <w:p w:rsidR="00767E22" w:rsidRDefault="00767E22" w:rsidP="00767E22">
      <w:r>
        <w:continuationSeparator/>
      </w:r>
    </w:p>
  </w:footnote>
  <w:footnote w:id="1">
    <w:p w:rsidR="00686C1F" w:rsidRDefault="00686C1F" w:rsidP="00686C1F">
      <w:pPr>
        <w:pStyle w:val="a8"/>
      </w:pPr>
      <w:r>
        <w:rPr>
          <w:rStyle w:val="aa"/>
        </w:rPr>
        <w:footnoteRef/>
      </w:r>
      <w:r>
        <w:t xml:space="preserve"> Органы государственного (муниципального) финансового контроля, являющиеся </w:t>
      </w:r>
      <w:r w:rsidR="006B6A1F">
        <w:t xml:space="preserve">исполнительными </w:t>
      </w:r>
      <w:r>
        <w:t>органами субъект</w:t>
      </w:r>
      <w:r w:rsidR="006B6A1F">
        <w:t>ов</w:t>
      </w:r>
      <w:r>
        <w:t xml:space="preserve"> Российской Федерации (органами местных администраций).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175434"/>
      <w:docPartObj>
        <w:docPartGallery w:val="Page Numbers (Top of Page)"/>
        <w:docPartUnique/>
      </w:docPartObj>
    </w:sdtPr>
    <w:sdtEndPr/>
    <w:sdtContent>
      <w:p w:rsidR="00767E22" w:rsidRDefault="00767E22">
        <w:pPr>
          <w:pStyle w:val="a4"/>
          <w:jc w:val="center"/>
        </w:pPr>
        <w:r>
          <w:fldChar w:fldCharType="begin"/>
        </w:r>
        <w:r>
          <w:instrText>PAGE   \* MERGEFORMAT</w:instrText>
        </w:r>
        <w:r>
          <w:fldChar w:fldCharType="separate"/>
        </w:r>
        <w:r w:rsidR="00CD24FD">
          <w:rPr>
            <w:noProof/>
          </w:rPr>
          <w:t>3</w:t>
        </w:r>
        <w:r>
          <w:fldChar w:fldCharType="end"/>
        </w:r>
      </w:p>
    </w:sdtContent>
  </w:sdt>
  <w:p w:rsidR="00767E22" w:rsidRDefault="00767E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82815"/>
    <w:multiLevelType w:val="hybridMultilevel"/>
    <w:tmpl w:val="5D2AABEE"/>
    <w:lvl w:ilvl="0" w:tplc="6C847372">
      <w:start w:val="1"/>
      <w:numFmt w:val="decimal"/>
      <w:lvlText w:val="%1."/>
      <w:lvlJc w:val="left"/>
      <w:pPr>
        <w:ind w:left="3338" w:hanging="360"/>
      </w:pPr>
    </w:lvl>
    <w:lvl w:ilvl="1" w:tplc="04190019">
      <w:start w:val="1"/>
      <w:numFmt w:val="lowerLetter"/>
      <w:lvlText w:val="%2."/>
      <w:lvlJc w:val="left"/>
      <w:pPr>
        <w:ind w:left="4058" w:hanging="360"/>
      </w:pPr>
    </w:lvl>
    <w:lvl w:ilvl="2" w:tplc="0419001B">
      <w:start w:val="1"/>
      <w:numFmt w:val="lowerRoman"/>
      <w:lvlText w:val="%3."/>
      <w:lvlJc w:val="right"/>
      <w:pPr>
        <w:ind w:left="4778" w:hanging="180"/>
      </w:pPr>
    </w:lvl>
    <w:lvl w:ilvl="3" w:tplc="0419000F">
      <w:start w:val="1"/>
      <w:numFmt w:val="decimal"/>
      <w:lvlText w:val="%4."/>
      <w:lvlJc w:val="left"/>
      <w:pPr>
        <w:ind w:left="5498" w:hanging="360"/>
      </w:pPr>
    </w:lvl>
    <w:lvl w:ilvl="4" w:tplc="04190019">
      <w:start w:val="1"/>
      <w:numFmt w:val="lowerLetter"/>
      <w:lvlText w:val="%5."/>
      <w:lvlJc w:val="left"/>
      <w:pPr>
        <w:ind w:left="6218" w:hanging="360"/>
      </w:pPr>
    </w:lvl>
    <w:lvl w:ilvl="5" w:tplc="0419001B">
      <w:start w:val="1"/>
      <w:numFmt w:val="lowerRoman"/>
      <w:lvlText w:val="%6."/>
      <w:lvlJc w:val="right"/>
      <w:pPr>
        <w:ind w:left="6938" w:hanging="180"/>
      </w:pPr>
    </w:lvl>
    <w:lvl w:ilvl="6" w:tplc="0419000F">
      <w:start w:val="1"/>
      <w:numFmt w:val="decimal"/>
      <w:lvlText w:val="%7."/>
      <w:lvlJc w:val="left"/>
      <w:pPr>
        <w:ind w:left="7658" w:hanging="360"/>
      </w:pPr>
    </w:lvl>
    <w:lvl w:ilvl="7" w:tplc="04190019">
      <w:start w:val="1"/>
      <w:numFmt w:val="lowerLetter"/>
      <w:lvlText w:val="%8."/>
      <w:lvlJc w:val="left"/>
      <w:pPr>
        <w:ind w:left="8378" w:hanging="360"/>
      </w:pPr>
    </w:lvl>
    <w:lvl w:ilvl="8" w:tplc="0419001B">
      <w:start w:val="1"/>
      <w:numFmt w:val="lowerRoman"/>
      <w:lvlText w:val="%9."/>
      <w:lvlJc w:val="right"/>
      <w:pPr>
        <w:ind w:left="909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E50"/>
    <w:rsid w:val="0004034F"/>
    <w:rsid w:val="000416A3"/>
    <w:rsid w:val="00067A00"/>
    <w:rsid w:val="00073794"/>
    <w:rsid w:val="00077E59"/>
    <w:rsid w:val="000E7B5B"/>
    <w:rsid w:val="000F4BBD"/>
    <w:rsid w:val="00117094"/>
    <w:rsid w:val="001470AD"/>
    <w:rsid w:val="00170A35"/>
    <w:rsid w:val="001A66A2"/>
    <w:rsid w:val="001C1403"/>
    <w:rsid w:val="001C7E50"/>
    <w:rsid w:val="0020446F"/>
    <w:rsid w:val="00223BA3"/>
    <w:rsid w:val="00225BD7"/>
    <w:rsid w:val="00232EBF"/>
    <w:rsid w:val="00243E43"/>
    <w:rsid w:val="00253B1D"/>
    <w:rsid w:val="0025604C"/>
    <w:rsid w:val="002970BE"/>
    <w:rsid w:val="002E1563"/>
    <w:rsid w:val="00313BE0"/>
    <w:rsid w:val="003700E9"/>
    <w:rsid w:val="003862CC"/>
    <w:rsid w:val="00393AED"/>
    <w:rsid w:val="003C54C7"/>
    <w:rsid w:val="003E3FE7"/>
    <w:rsid w:val="003F44CD"/>
    <w:rsid w:val="00454A88"/>
    <w:rsid w:val="00456211"/>
    <w:rsid w:val="00471C43"/>
    <w:rsid w:val="004730C5"/>
    <w:rsid w:val="00482DFF"/>
    <w:rsid w:val="00494B38"/>
    <w:rsid w:val="004C1037"/>
    <w:rsid w:val="00507260"/>
    <w:rsid w:val="00515EE2"/>
    <w:rsid w:val="005606FF"/>
    <w:rsid w:val="005615EE"/>
    <w:rsid w:val="005B26BE"/>
    <w:rsid w:val="005E3F72"/>
    <w:rsid w:val="005F2AD8"/>
    <w:rsid w:val="00622C13"/>
    <w:rsid w:val="00642BB7"/>
    <w:rsid w:val="00643403"/>
    <w:rsid w:val="00663404"/>
    <w:rsid w:val="00665E72"/>
    <w:rsid w:val="00686C1F"/>
    <w:rsid w:val="0069015A"/>
    <w:rsid w:val="00692BB0"/>
    <w:rsid w:val="006A5358"/>
    <w:rsid w:val="006B6393"/>
    <w:rsid w:val="006B6A1F"/>
    <w:rsid w:val="006F2867"/>
    <w:rsid w:val="007078E8"/>
    <w:rsid w:val="00720A47"/>
    <w:rsid w:val="00767E22"/>
    <w:rsid w:val="00791113"/>
    <w:rsid w:val="0079684B"/>
    <w:rsid w:val="007C3825"/>
    <w:rsid w:val="007E2582"/>
    <w:rsid w:val="007F222E"/>
    <w:rsid w:val="00843548"/>
    <w:rsid w:val="0084598E"/>
    <w:rsid w:val="00860C4F"/>
    <w:rsid w:val="00872A8E"/>
    <w:rsid w:val="0088199C"/>
    <w:rsid w:val="008A524F"/>
    <w:rsid w:val="008C0D34"/>
    <w:rsid w:val="008E64E7"/>
    <w:rsid w:val="00903815"/>
    <w:rsid w:val="0093695F"/>
    <w:rsid w:val="0099191C"/>
    <w:rsid w:val="009A4245"/>
    <w:rsid w:val="009D5227"/>
    <w:rsid w:val="009E3170"/>
    <w:rsid w:val="00A034FD"/>
    <w:rsid w:val="00A23CB0"/>
    <w:rsid w:val="00A4680F"/>
    <w:rsid w:val="00AC598B"/>
    <w:rsid w:val="00AD2063"/>
    <w:rsid w:val="00B655BF"/>
    <w:rsid w:val="00B67CDD"/>
    <w:rsid w:val="00B74E62"/>
    <w:rsid w:val="00BB1DA1"/>
    <w:rsid w:val="00BD2398"/>
    <w:rsid w:val="00C65664"/>
    <w:rsid w:val="00C831B6"/>
    <w:rsid w:val="00CA267B"/>
    <w:rsid w:val="00CA7472"/>
    <w:rsid w:val="00CC6608"/>
    <w:rsid w:val="00CD24FD"/>
    <w:rsid w:val="00CD6234"/>
    <w:rsid w:val="00CE4312"/>
    <w:rsid w:val="00D10EED"/>
    <w:rsid w:val="00D23A89"/>
    <w:rsid w:val="00D51569"/>
    <w:rsid w:val="00D67213"/>
    <w:rsid w:val="00D942F6"/>
    <w:rsid w:val="00DD6F7C"/>
    <w:rsid w:val="00DF3E6A"/>
    <w:rsid w:val="00E14096"/>
    <w:rsid w:val="00E21090"/>
    <w:rsid w:val="00E42511"/>
    <w:rsid w:val="00E52664"/>
    <w:rsid w:val="00E94B5B"/>
    <w:rsid w:val="00EA7687"/>
    <w:rsid w:val="00EB7270"/>
    <w:rsid w:val="00EC01D1"/>
    <w:rsid w:val="00EC183F"/>
    <w:rsid w:val="00EE6099"/>
    <w:rsid w:val="00EE76C8"/>
    <w:rsid w:val="00EF43D1"/>
    <w:rsid w:val="00FA79B4"/>
    <w:rsid w:val="00FB0B82"/>
    <w:rsid w:val="00FD2A50"/>
    <w:rsid w:val="00FD2B19"/>
    <w:rsid w:val="00FD6511"/>
    <w:rsid w:val="00FE347F"/>
    <w:rsid w:val="00FE607F"/>
    <w:rsid w:val="00FF1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0B95"/>
  <w15:docId w15:val="{208C80CC-680E-4E9D-9EAE-87BBDFFF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BBD"/>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4BBD"/>
    <w:pPr>
      <w:ind w:left="720"/>
      <w:contextualSpacing/>
    </w:pPr>
    <w:rPr>
      <w:rFonts w:eastAsia="Times New Roman"/>
    </w:rPr>
  </w:style>
  <w:style w:type="paragraph" w:styleId="a4">
    <w:name w:val="header"/>
    <w:basedOn w:val="a"/>
    <w:link w:val="a5"/>
    <w:uiPriority w:val="99"/>
    <w:unhideWhenUsed/>
    <w:rsid w:val="00767E22"/>
    <w:pPr>
      <w:tabs>
        <w:tab w:val="center" w:pos="4677"/>
        <w:tab w:val="right" w:pos="9355"/>
      </w:tabs>
    </w:pPr>
  </w:style>
  <w:style w:type="character" w:customStyle="1" w:styleId="a5">
    <w:name w:val="Верхний колонтитул Знак"/>
    <w:basedOn w:val="a0"/>
    <w:link w:val="a4"/>
    <w:uiPriority w:val="99"/>
    <w:rsid w:val="00767E22"/>
    <w:rPr>
      <w:rFonts w:ascii="Times New Roman" w:hAnsi="Times New Roman"/>
      <w:sz w:val="24"/>
      <w:szCs w:val="24"/>
      <w:lang w:eastAsia="ru-RU"/>
    </w:rPr>
  </w:style>
  <w:style w:type="paragraph" w:styleId="a6">
    <w:name w:val="footer"/>
    <w:basedOn w:val="a"/>
    <w:link w:val="a7"/>
    <w:uiPriority w:val="99"/>
    <w:unhideWhenUsed/>
    <w:rsid w:val="00767E22"/>
    <w:pPr>
      <w:tabs>
        <w:tab w:val="center" w:pos="4677"/>
        <w:tab w:val="right" w:pos="9355"/>
      </w:tabs>
    </w:pPr>
  </w:style>
  <w:style w:type="character" w:customStyle="1" w:styleId="a7">
    <w:name w:val="Нижний колонтитул Знак"/>
    <w:basedOn w:val="a0"/>
    <w:link w:val="a6"/>
    <w:uiPriority w:val="99"/>
    <w:rsid w:val="00767E22"/>
    <w:rPr>
      <w:rFonts w:ascii="Times New Roman" w:hAnsi="Times New Roman"/>
      <w:sz w:val="24"/>
      <w:szCs w:val="24"/>
      <w:lang w:eastAsia="ru-RU"/>
    </w:rPr>
  </w:style>
  <w:style w:type="paragraph" w:styleId="a8">
    <w:name w:val="footnote text"/>
    <w:basedOn w:val="a"/>
    <w:link w:val="a9"/>
    <w:uiPriority w:val="99"/>
    <w:semiHidden/>
    <w:unhideWhenUsed/>
    <w:rsid w:val="00686C1F"/>
    <w:pPr>
      <w:ind w:firstLine="709"/>
      <w:jc w:val="both"/>
    </w:pPr>
    <w:rPr>
      <w:sz w:val="20"/>
      <w:szCs w:val="20"/>
      <w:lang w:eastAsia="en-US"/>
    </w:rPr>
  </w:style>
  <w:style w:type="character" w:customStyle="1" w:styleId="a9">
    <w:name w:val="Текст сноски Знак"/>
    <w:basedOn w:val="a0"/>
    <w:link w:val="a8"/>
    <w:uiPriority w:val="99"/>
    <w:semiHidden/>
    <w:rsid w:val="00686C1F"/>
    <w:rPr>
      <w:rFonts w:ascii="Times New Roman" w:hAnsi="Times New Roman"/>
    </w:rPr>
  </w:style>
  <w:style w:type="character" w:styleId="aa">
    <w:name w:val="footnote reference"/>
    <w:basedOn w:val="a0"/>
    <w:uiPriority w:val="99"/>
    <w:semiHidden/>
    <w:unhideWhenUsed/>
    <w:rsid w:val="00686C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71788">
      <w:bodyDiv w:val="1"/>
      <w:marLeft w:val="0"/>
      <w:marRight w:val="0"/>
      <w:marTop w:val="0"/>
      <w:marBottom w:val="0"/>
      <w:divBdr>
        <w:top w:val="none" w:sz="0" w:space="0" w:color="auto"/>
        <w:left w:val="none" w:sz="0" w:space="0" w:color="auto"/>
        <w:bottom w:val="none" w:sz="0" w:space="0" w:color="auto"/>
        <w:right w:val="none" w:sz="0" w:space="0" w:color="auto"/>
      </w:divBdr>
    </w:div>
    <w:div w:id="88162312">
      <w:bodyDiv w:val="1"/>
      <w:marLeft w:val="0"/>
      <w:marRight w:val="0"/>
      <w:marTop w:val="0"/>
      <w:marBottom w:val="0"/>
      <w:divBdr>
        <w:top w:val="none" w:sz="0" w:space="0" w:color="auto"/>
        <w:left w:val="none" w:sz="0" w:space="0" w:color="auto"/>
        <w:bottom w:val="none" w:sz="0" w:space="0" w:color="auto"/>
        <w:right w:val="none" w:sz="0" w:space="0" w:color="auto"/>
      </w:divBdr>
    </w:div>
    <w:div w:id="239489883">
      <w:bodyDiv w:val="1"/>
      <w:marLeft w:val="0"/>
      <w:marRight w:val="0"/>
      <w:marTop w:val="0"/>
      <w:marBottom w:val="0"/>
      <w:divBdr>
        <w:top w:val="none" w:sz="0" w:space="0" w:color="auto"/>
        <w:left w:val="none" w:sz="0" w:space="0" w:color="auto"/>
        <w:bottom w:val="none" w:sz="0" w:space="0" w:color="auto"/>
        <w:right w:val="none" w:sz="0" w:space="0" w:color="auto"/>
      </w:divBdr>
    </w:div>
    <w:div w:id="315033808">
      <w:bodyDiv w:val="1"/>
      <w:marLeft w:val="0"/>
      <w:marRight w:val="0"/>
      <w:marTop w:val="0"/>
      <w:marBottom w:val="0"/>
      <w:divBdr>
        <w:top w:val="none" w:sz="0" w:space="0" w:color="auto"/>
        <w:left w:val="none" w:sz="0" w:space="0" w:color="auto"/>
        <w:bottom w:val="none" w:sz="0" w:space="0" w:color="auto"/>
        <w:right w:val="none" w:sz="0" w:space="0" w:color="auto"/>
      </w:divBdr>
    </w:div>
    <w:div w:id="357127135">
      <w:bodyDiv w:val="1"/>
      <w:marLeft w:val="0"/>
      <w:marRight w:val="0"/>
      <w:marTop w:val="0"/>
      <w:marBottom w:val="0"/>
      <w:divBdr>
        <w:top w:val="none" w:sz="0" w:space="0" w:color="auto"/>
        <w:left w:val="none" w:sz="0" w:space="0" w:color="auto"/>
        <w:bottom w:val="none" w:sz="0" w:space="0" w:color="auto"/>
        <w:right w:val="none" w:sz="0" w:space="0" w:color="auto"/>
      </w:divBdr>
    </w:div>
    <w:div w:id="537864723">
      <w:bodyDiv w:val="1"/>
      <w:marLeft w:val="0"/>
      <w:marRight w:val="0"/>
      <w:marTop w:val="0"/>
      <w:marBottom w:val="0"/>
      <w:divBdr>
        <w:top w:val="none" w:sz="0" w:space="0" w:color="auto"/>
        <w:left w:val="none" w:sz="0" w:space="0" w:color="auto"/>
        <w:bottom w:val="none" w:sz="0" w:space="0" w:color="auto"/>
        <w:right w:val="none" w:sz="0" w:space="0" w:color="auto"/>
      </w:divBdr>
    </w:div>
    <w:div w:id="618298307">
      <w:bodyDiv w:val="1"/>
      <w:marLeft w:val="0"/>
      <w:marRight w:val="0"/>
      <w:marTop w:val="0"/>
      <w:marBottom w:val="0"/>
      <w:divBdr>
        <w:top w:val="none" w:sz="0" w:space="0" w:color="auto"/>
        <w:left w:val="none" w:sz="0" w:space="0" w:color="auto"/>
        <w:bottom w:val="none" w:sz="0" w:space="0" w:color="auto"/>
        <w:right w:val="none" w:sz="0" w:space="0" w:color="auto"/>
      </w:divBdr>
    </w:div>
    <w:div w:id="688334511">
      <w:bodyDiv w:val="1"/>
      <w:marLeft w:val="0"/>
      <w:marRight w:val="0"/>
      <w:marTop w:val="0"/>
      <w:marBottom w:val="0"/>
      <w:divBdr>
        <w:top w:val="none" w:sz="0" w:space="0" w:color="auto"/>
        <w:left w:val="none" w:sz="0" w:space="0" w:color="auto"/>
        <w:bottom w:val="none" w:sz="0" w:space="0" w:color="auto"/>
        <w:right w:val="none" w:sz="0" w:space="0" w:color="auto"/>
      </w:divBdr>
    </w:div>
    <w:div w:id="720714699">
      <w:bodyDiv w:val="1"/>
      <w:marLeft w:val="0"/>
      <w:marRight w:val="0"/>
      <w:marTop w:val="0"/>
      <w:marBottom w:val="0"/>
      <w:divBdr>
        <w:top w:val="none" w:sz="0" w:space="0" w:color="auto"/>
        <w:left w:val="none" w:sz="0" w:space="0" w:color="auto"/>
        <w:bottom w:val="none" w:sz="0" w:space="0" w:color="auto"/>
        <w:right w:val="none" w:sz="0" w:space="0" w:color="auto"/>
      </w:divBdr>
    </w:div>
    <w:div w:id="808130615">
      <w:bodyDiv w:val="1"/>
      <w:marLeft w:val="0"/>
      <w:marRight w:val="0"/>
      <w:marTop w:val="0"/>
      <w:marBottom w:val="0"/>
      <w:divBdr>
        <w:top w:val="none" w:sz="0" w:space="0" w:color="auto"/>
        <w:left w:val="none" w:sz="0" w:space="0" w:color="auto"/>
        <w:bottom w:val="none" w:sz="0" w:space="0" w:color="auto"/>
        <w:right w:val="none" w:sz="0" w:space="0" w:color="auto"/>
      </w:divBdr>
    </w:div>
    <w:div w:id="842860574">
      <w:bodyDiv w:val="1"/>
      <w:marLeft w:val="0"/>
      <w:marRight w:val="0"/>
      <w:marTop w:val="0"/>
      <w:marBottom w:val="0"/>
      <w:divBdr>
        <w:top w:val="none" w:sz="0" w:space="0" w:color="auto"/>
        <w:left w:val="none" w:sz="0" w:space="0" w:color="auto"/>
        <w:bottom w:val="none" w:sz="0" w:space="0" w:color="auto"/>
        <w:right w:val="none" w:sz="0" w:space="0" w:color="auto"/>
      </w:divBdr>
    </w:div>
    <w:div w:id="889462751">
      <w:bodyDiv w:val="1"/>
      <w:marLeft w:val="0"/>
      <w:marRight w:val="0"/>
      <w:marTop w:val="0"/>
      <w:marBottom w:val="0"/>
      <w:divBdr>
        <w:top w:val="none" w:sz="0" w:space="0" w:color="auto"/>
        <w:left w:val="none" w:sz="0" w:space="0" w:color="auto"/>
        <w:bottom w:val="none" w:sz="0" w:space="0" w:color="auto"/>
        <w:right w:val="none" w:sz="0" w:space="0" w:color="auto"/>
      </w:divBdr>
    </w:div>
    <w:div w:id="1198198933">
      <w:bodyDiv w:val="1"/>
      <w:marLeft w:val="0"/>
      <w:marRight w:val="0"/>
      <w:marTop w:val="0"/>
      <w:marBottom w:val="0"/>
      <w:divBdr>
        <w:top w:val="none" w:sz="0" w:space="0" w:color="auto"/>
        <w:left w:val="none" w:sz="0" w:space="0" w:color="auto"/>
        <w:bottom w:val="none" w:sz="0" w:space="0" w:color="auto"/>
        <w:right w:val="none" w:sz="0" w:space="0" w:color="auto"/>
      </w:divBdr>
    </w:div>
    <w:div w:id="1228222681">
      <w:bodyDiv w:val="1"/>
      <w:marLeft w:val="0"/>
      <w:marRight w:val="0"/>
      <w:marTop w:val="0"/>
      <w:marBottom w:val="0"/>
      <w:divBdr>
        <w:top w:val="none" w:sz="0" w:space="0" w:color="auto"/>
        <w:left w:val="none" w:sz="0" w:space="0" w:color="auto"/>
        <w:bottom w:val="none" w:sz="0" w:space="0" w:color="auto"/>
        <w:right w:val="none" w:sz="0" w:space="0" w:color="auto"/>
      </w:divBdr>
    </w:div>
    <w:div w:id="1236936797">
      <w:bodyDiv w:val="1"/>
      <w:marLeft w:val="0"/>
      <w:marRight w:val="0"/>
      <w:marTop w:val="0"/>
      <w:marBottom w:val="0"/>
      <w:divBdr>
        <w:top w:val="none" w:sz="0" w:space="0" w:color="auto"/>
        <w:left w:val="none" w:sz="0" w:space="0" w:color="auto"/>
        <w:bottom w:val="none" w:sz="0" w:space="0" w:color="auto"/>
        <w:right w:val="none" w:sz="0" w:space="0" w:color="auto"/>
      </w:divBdr>
    </w:div>
    <w:div w:id="1464927190">
      <w:bodyDiv w:val="1"/>
      <w:marLeft w:val="0"/>
      <w:marRight w:val="0"/>
      <w:marTop w:val="0"/>
      <w:marBottom w:val="0"/>
      <w:divBdr>
        <w:top w:val="none" w:sz="0" w:space="0" w:color="auto"/>
        <w:left w:val="none" w:sz="0" w:space="0" w:color="auto"/>
        <w:bottom w:val="none" w:sz="0" w:space="0" w:color="auto"/>
        <w:right w:val="none" w:sz="0" w:space="0" w:color="auto"/>
      </w:divBdr>
    </w:div>
    <w:div w:id="1491143301">
      <w:bodyDiv w:val="1"/>
      <w:marLeft w:val="0"/>
      <w:marRight w:val="0"/>
      <w:marTop w:val="0"/>
      <w:marBottom w:val="0"/>
      <w:divBdr>
        <w:top w:val="none" w:sz="0" w:space="0" w:color="auto"/>
        <w:left w:val="none" w:sz="0" w:space="0" w:color="auto"/>
        <w:bottom w:val="none" w:sz="0" w:space="0" w:color="auto"/>
        <w:right w:val="none" w:sz="0" w:space="0" w:color="auto"/>
      </w:divBdr>
    </w:div>
    <w:div w:id="1533767110">
      <w:bodyDiv w:val="1"/>
      <w:marLeft w:val="0"/>
      <w:marRight w:val="0"/>
      <w:marTop w:val="0"/>
      <w:marBottom w:val="0"/>
      <w:divBdr>
        <w:top w:val="none" w:sz="0" w:space="0" w:color="auto"/>
        <w:left w:val="none" w:sz="0" w:space="0" w:color="auto"/>
        <w:bottom w:val="none" w:sz="0" w:space="0" w:color="auto"/>
        <w:right w:val="none" w:sz="0" w:space="0" w:color="auto"/>
      </w:divBdr>
    </w:div>
    <w:div w:id="1549075272">
      <w:bodyDiv w:val="1"/>
      <w:marLeft w:val="0"/>
      <w:marRight w:val="0"/>
      <w:marTop w:val="0"/>
      <w:marBottom w:val="0"/>
      <w:divBdr>
        <w:top w:val="none" w:sz="0" w:space="0" w:color="auto"/>
        <w:left w:val="none" w:sz="0" w:space="0" w:color="auto"/>
        <w:bottom w:val="none" w:sz="0" w:space="0" w:color="auto"/>
        <w:right w:val="none" w:sz="0" w:space="0" w:color="auto"/>
      </w:divBdr>
    </w:div>
    <w:div w:id="1685129873">
      <w:bodyDiv w:val="1"/>
      <w:marLeft w:val="0"/>
      <w:marRight w:val="0"/>
      <w:marTop w:val="0"/>
      <w:marBottom w:val="0"/>
      <w:divBdr>
        <w:top w:val="none" w:sz="0" w:space="0" w:color="auto"/>
        <w:left w:val="none" w:sz="0" w:space="0" w:color="auto"/>
        <w:bottom w:val="none" w:sz="0" w:space="0" w:color="auto"/>
        <w:right w:val="none" w:sz="0" w:space="0" w:color="auto"/>
      </w:divBdr>
    </w:div>
    <w:div w:id="1734890295">
      <w:bodyDiv w:val="1"/>
      <w:marLeft w:val="0"/>
      <w:marRight w:val="0"/>
      <w:marTop w:val="0"/>
      <w:marBottom w:val="0"/>
      <w:divBdr>
        <w:top w:val="none" w:sz="0" w:space="0" w:color="auto"/>
        <w:left w:val="none" w:sz="0" w:space="0" w:color="auto"/>
        <w:bottom w:val="none" w:sz="0" w:space="0" w:color="auto"/>
        <w:right w:val="none" w:sz="0" w:space="0" w:color="auto"/>
      </w:divBdr>
    </w:div>
    <w:div w:id="1745910874">
      <w:bodyDiv w:val="1"/>
      <w:marLeft w:val="0"/>
      <w:marRight w:val="0"/>
      <w:marTop w:val="0"/>
      <w:marBottom w:val="0"/>
      <w:divBdr>
        <w:top w:val="none" w:sz="0" w:space="0" w:color="auto"/>
        <w:left w:val="none" w:sz="0" w:space="0" w:color="auto"/>
        <w:bottom w:val="none" w:sz="0" w:space="0" w:color="auto"/>
        <w:right w:val="none" w:sz="0" w:space="0" w:color="auto"/>
      </w:divBdr>
    </w:div>
    <w:div w:id="1774548266">
      <w:bodyDiv w:val="1"/>
      <w:marLeft w:val="0"/>
      <w:marRight w:val="0"/>
      <w:marTop w:val="0"/>
      <w:marBottom w:val="0"/>
      <w:divBdr>
        <w:top w:val="none" w:sz="0" w:space="0" w:color="auto"/>
        <w:left w:val="none" w:sz="0" w:space="0" w:color="auto"/>
        <w:bottom w:val="none" w:sz="0" w:space="0" w:color="auto"/>
        <w:right w:val="none" w:sz="0" w:space="0" w:color="auto"/>
      </w:divBdr>
    </w:div>
    <w:div w:id="1849831333">
      <w:bodyDiv w:val="1"/>
      <w:marLeft w:val="0"/>
      <w:marRight w:val="0"/>
      <w:marTop w:val="0"/>
      <w:marBottom w:val="0"/>
      <w:divBdr>
        <w:top w:val="none" w:sz="0" w:space="0" w:color="auto"/>
        <w:left w:val="none" w:sz="0" w:space="0" w:color="auto"/>
        <w:bottom w:val="none" w:sz="0" w:space="0" w:color="auto"/>
        <w:right w:val="none" w:sz="0" w:space="0" w:color="auto"/>
      </w:divBdr>
    </w:div>
    <w:div w:id="1953244164">
      <w:bodyDiv w:val="1"/>
      <w:marLeft w:val="0"/>
      <w:marRight w:val="0"/>
      <w:marTop w:val="0"/>
      <w:marBottom w:val="0"/>
      <w:divBdr>
        <w:top w:val="none" w:sz="0" w:space="0" w:color="auto"/>
        <w:left w:val="none" w:sz="0" w:space="0" w:color="auto"/>
        <w:bottom w:val="none" w:sz="0" w:space="0" w:color="auto"/>
        <w:right w:val="none" w:sz="0" w:space="0" w:color="auto"/>
      </w:divBdr>
    </w:div>
    <w:div w:id="2059544497">
      <w:bodyDiv w:val="1"/>
      <w:marLeft w:val="0"/>
      <w:marRight w:val="0"/>
      <w:marTop w:val="0"/>
      <w:marBottom w:val="0"/>
      <w:divBdr>
        <w:top w:val="none" w:sz="0" w:space="0" w:color="auto"/>
        <w:left w:val="none" w:sz="0" w:space="0" w:color="auto"/>
        <w:bottom w:val="none" w:sz="0" w:space="0" w:color="auto"/>
        <w:right w:val="none" w:sz="0" w:space="0" w:color="auto"/>
      </w:divBdr>
    </w:div>
    <w:div w:id="208063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1DD73-33EB-4FFF-9274-5D180278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7</Pages>
  <Words>2264</Words>
  <Characters>12905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Лариса Иосифовна</dc:creator>
  <cp:lastModifiedBy>Волкова Лариса Иосифовна</cp:lastModifiedBy>
  <cp:revision>121</cp:revision>
  <dcterms:created xsi:type="dcterms:W3CDTF">2023-01-20T09:33:00Z</dcterms:created>
  <dcterms:modified xsi:type="dcterms:W3CDTF">2024-01-18T14:04:00Z</dcterms:modified>
</cp:coreProperties>
</file>