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B4C" w:rsidRDefault="00646B4C" w:rsidP="00ED6F8A">
      <w:pPr>
        <w:autoSpaceDE w:val="0"/>
        <w:autoSpaceDN w:val="0"/>
        <w:adjustRightInd w:val="0"/>
        <w:spacing w:after="0" w:line="240" w:lineRule="auto"/>
        <w:ind w:right="424"/>
        <w:jc w:val="center"/>
        <w:outlineLvl w:val="0"/>
        <w:rPr>
          <w:rFonts w:ascii="Times New Roman" w:hAnsi="Times New Roman" w:cs="Times New Roman"/>
          <w:sz w:val="28"/>
          <w:szCs w:val="28"/>
        </w:rPr>
      </w:pPr>
      <w:r>
        <w:rPr>
          <w:rFonts w:ascii="Times New Roman" w:hAnsi="Times New Roman" w:cs="Times New Roman"/>
          <w:b/>
          <w:bCs/>
          <w:sz w:val="28"/>
          <w:szCs w:val="28"/>
        </w:rPr>
        <w:t>Состав месячной, квартальной и годовой бюджетной отчетности</w:t>
      </w:r>
      <w:r w:rsidR="00DE5324">
        <w:rPr>
          <w:rFonts w:ascii="Times New Roman" w:hAnsi="Times New Roman" w:cs="Times New Roman"/>
          <w:b/>
          <w:bCs/>
          <w:sz w:val="28"/>
          <w:szCs w:val="28"/>
        </w:rPr>
        <w:t xml:space="preserve"> в соответствии с Приказом Министерства финансов Российской Федерации</w:t>
      </w:r>
      <w:r w:rsidR="00DE5324" w:rsidRPr="00DE5324">
        <w:rPr>
          <w:rFonts w:ascii="Times New Roman" w:hAnsi="Times New Roman" w:cs="Times New Roman"/>
          <w:b/>
          <w:bCs/>
          <w:sz w:val="28"/>
          <w:szCs w:val="28"/>
        </w:rPr>
        <w:t xml:space="preserve"> от 28.12.2010 N 191н</w:t>
      </w:r>
      <w:r w:rsidR="00DE5324">
        <w:rPr>
          <w:rFonts w:ascii="Times New Roman" w:hAnsi="Times New Roman" w:cs="Times New Roman"/>
          <w:b/>
          <w:bCs/>
          <w:sz w:val="28"/>
          <w:szCs w:val="28"/>
        </w:rPr>
        <w:t xml:space="preserve"> </w:t>
      </w:r>
      <w:r w:rsidR="00DE5324" w:rsidRPr="00DE5324">
        <w:rPr>
          <w:rFonts w:ascii="Times New Roman" w:hAnsi="Times New Roman" w:cs="Times New Roman"/>
          <w:b/>
          <w:bCs/>
          <w:sz w:val="28"/>
          <w:szCs w:val="28"/>
        </w:rPr>
        <w:t xml:space="preserve">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w:t>
      </w:r>
    </w:p>
    <w:p w:rsidR="00646B4C" w:rsidRDefault="00646B4C" w:rsidP="00646B4C">
      <w:pPr>
        <w:autoSpaceDE w:val="0"/>
        <w:autoSpaceDN w:val="0"/>
        <w:adjustRightInd w:val="0"/>
        <w:spacing w:after="0" w:line="240" w:lineRule="auto"/>
        <w:jc w:val="both"/>
        <w:rPr>
          <w:rFonts w:ascii="Times New Roman" w:hAnsi="Times New Roman" w:cs="Times New Roman"/>
          <w:sz w:val="28"/>
          <w:szCs w:val="28"/>
        </w:rPr>
      </w:pPr>
    </w:p>
    <w:p w:rsidR="00646B4C" w:rsidRDefault="00646B4C" w:rsidP="00646B4C">
      <w:pPr>
        <w:autoSpaceDE w:val="0"/>
        <w:autoSpaceDN w:val="0"/>
        <w:adjustRightInd w:val="0"/>
        <w:spacing w:after="0" w:line="240" w:lineRule="auto"/>
        <w:jc w:val="both"/>
        <w:rPr>
          <w:rFonts w:ascii="Times New Roman" w:hAnsi="Times New Roman" w:cs="Times New Roman"/>
          <w:sz w:val="28"/>
          <w:szCs w:val="28"/>
        </w:rPr>
      </w:pPr>
      <w:bookmarkStart w:id="0" w:name="_GoBack"/>
      <w:bookmarkEnd w:id="0"/>
    </w:p>
    <w:tbl>
      <w:tblPr>
        <w:tblW w:w="14601" w:type="dxa"/>
        <w:tblInd w:w="-5" w:type="dxa"/>
        <w:tblLayout w:type="fixed"/>
        <w:tblCellMar>
          <w:top w:w="102" w:type="dxa"/>
          <w:left w:w="62" w:type="dxa"/>
          <w:bottom w:w="102" w:type="dxa"/>
          <w:right w:w="62" w:type="dxa"/>
        </w:tblCellMar>
        <w:tblLook w:val="04A0" w:firstRow="1" w:lastRow="0" w:firstColumn="1" w:lastColumn="0" w:noHBand="0" w:noVBand="1"/>
      </w:tblPr>
      <w:tblGrid>
        <w:gridCol w:w="3402"/>
        <w:gridCol w:w="1134"/>
        <w:gridCol w:w="993"/>
        <w:gridCol w:w="1134"/>
        <w:gridCol w:w="992"/>
        <w:gridCol w:w="6946"/>
      </w:tblGrid>
      <w:tr w:rsidR="00ED6F8A" w:rsidTr="00ED6F8A">
        <w:tc>
          <w:tcPr>
            <w:tcW w:w="3402" w:type="dxa"/>
            <w:vMerge w:val="restart"/>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Название формы бюджетной отчетности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Код формы по ОКУД</w:t>
            </w:r>
          </w:p>
        </w:tc>
        <w:tc>
          <w:tcPr>
            <w:tcW w:w="3119" w:type="dxa"/>
            <w:gridSpan w:val="3"/>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Периодичность представления</w:t>
            </w:r>
          </w:p>
        </w:tc>
        <w:tc>
          <w:tcPr>
            <w:tcW w:w="6946" w:type="dxa"/>
            <w:tcBorders>
              <w:top w:val="single" w:sz="4" w:space="0" w:color="auto"/>
              <w:left w:val="single" w:sz="4" w:space="0" w:color="auto"/>
              <w:bottom w:val="single" w:sz="4" w:space="0" w:color="auto"/>
              <w:right w:val="single" w:sz="4" w:space="0" w:color="auto"/>
            </w:tcBorders>
          </w:tcPr>
          <w:p w:rsidR="00ED6F8A" w:rsidRDefault="001B5128">
            <w:pPr>
              <w:autoSpaceDE w:val="0"/>
              <w:autoSpaceDN w:val="0"/>
              <w:adjustRightInd w:val="0"/>
              <w:spacing w:after="0" w:line="240" w:lineRule="auto"/>
              <w:jc w:val="center"/>
              <w:rPr>
                <w:rFonts w:ascii="Times New Roman" w:hAnsi="Times New Roman" w:cs="Times New Roman"/>
                <w:sz w:val="18"/>
                <w:szCs w:val="18"/>
              </w:rPr>
            </w:pPr>
            <w:r w:rsidRPr="001B5128">
              <w:rPr>
                <w:rFonts w:ascii="Times New Roman" w:hAnsi="Times New Roman" w:cs="Times New Roman"/>
                <w:sz w:val="18"/>
                <w:szCs w:val="18"/>
              </w:rPr>
              <w:t>Краткая информация по составлению отчетной формы</w:t>
            </w:r>
          </w:p>
        </w:tc>
      </w:tr>
      <w:tr w:rsidR="00ED6F8A" w:rsidTr="00ED6F8A">
        <w:tc>
          <w:tcPr>
            <w:tcW w:w="3402" w:type="dxa"/>
            <w:vMerge/>
            <w:tcBorders>
              <w:top w:val="single" w:sz="4" w:space="0" w:color="auto"/>
              <w:left w:val="single" w:sz="4" w:space="0" w:color="auto"/>
              <w:bottom w:val="single" w:sz="4" w:space="0" w:color="auto"/>
              <w:right w:val="single" w:sz="4" w:space="0" w:color="auto"/>
            </w:tcBorders>
            <w:vAlign w:val="center"/>
            <w:hideMark/>
          </w:tcPr>
          <w:p w:rsidR="00ED6F8A" w:rsidRDefault="00ED6F8A">
            <w:pPr>
              <w:spacing w:after="0" w:line="256" w:lineRule="auto"/>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6F8A" w:rsidRDefault="00ED6F8A">
            <w:pPr>
              <w:spacing w:after="0" w:line="256"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в составе месячной отчетности</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в составе квартальной отчетности</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в составе годовой отчетности</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766635">
        <w:trPr>
          <w:trHeight w:val="3251"/>
        </w:trPr>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B8355B" w:rsidRPr="00CB1816" w:rsidRDefault="00B8355B" w:rsidP="00B8355B">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 xml:space="preserve"> Показатели отражаются в Балансе (ф. 0503130) в разрезе бюджетной деятельности (графы 3, 6), средств во временном распоряжении (графы 4, 7) и итогового показателя (графы 5, 8) на начало года (графы 3, 4, 5) и конец отчетного периода (графы 6, 7, 8).</w:t>
            </w:r>
          </w:p>
          <w:p w:rsidR="00B8355B" w:rsidRPr="00CB1816" w:rsidRDefault="00B8355B" w:rsidP="00B8355B">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В графах "На начало года" показываются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по реорганизации (в случае ее проведения) или иных данных, изменивших показатели вступительного баланса в установленных законодательством Российской Федерации случаях.</w:t>
            </w:r>
          </w:p>
          <w:p w:rsidR="00B8355B" w:rsidRPr="00CB1816" w:rsidRDefault="00B8355B" w:rsidP="00B8355B">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В графах "На конец отчетного периода" показываются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бюджетного учета.</w:t>
            </w:r>
          </w:p>
          <w:p w:rsidR="00ED6F8A" w:rsidRPr="00CB1816" w:rsidRDefault="00ED6F8A" w:rsidP="00B8355B">
            <w:pPr>
              <w:autoSpaceDE w:val="0"/>
              <w:autoSpaceDN w:val="0"/>
              <w:adjustRightInd w:val="0"/>
              <w:spacing w:after="0" w:line="240" w:lineRule="auto"/>
              <w:ind w:firstLine="540"/>
              <w:jc w:val="both"/>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Справка по консолидируемым расчетам</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0503125</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F53391" w:rsidRPr="00CB1816" w:rsidRDefault="00F53391" w:rsidP="00F53391">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Справка по консолидируемым расчетам (ф. 0503125) формируется получателем бюджетных средств, администратором источников финансирования дефицита бюджета, администратором доходов бюджета для определения взаимосвязанных показателей, подлежащих исключению при формировании главным распорядителем, распорядителем бюджетных средств, главным администратором, администратором, осуществляющим отдельные полномочия главного администратора, источников финансирования дефицита бюджета, главным администратором, администратором, осуществляющим отдельные полномочия главного администратора, доходов бюджета, финансовым органом, консолидированных форм бюджетной отчетности и представляется на следующие отчетные даты:</w:t>
            </w:r>
          </w:p>
          <w:p w:rsidR="00F53391" w:rsidRPr="00CB1816" w:rsidRDefault="00F53391" w:rsidP="00F53391">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 xml:space="preserve">ежемесячно - в части определения взаимосвязанных показателей по денежным расчетам и </w:t>
            </w:r>
            <w:proofErr w:type="spellStart"/>
            <w:r w:rsidRPr="00CB1816">
              <w:rPr>
                <w:rFonts w:ascii="Times New Roman" w:hAnsi="Times New Roman" w:cs="Times New Roman"/>
                <w:sz w:val="18"/>
                <w:szCs w:val="18"/>
              </w:rPr>
              <w:t>неденежным</w:t>
            </w:r>
            <w:proofErr w:type="spellEnd"/>
            <w:r w:rsidRPr="00CB1816">
              <w:rPr>
                <w:rFonts w:ascii="Times New Roman" w:hAnsi="Times New Roman" w:cs="Times New Roman"/>
                <w:sz w:val="18"/>
                <w:szCs w:val="18"/>
              </w:rPr>
              <w:t xml:space="preserve"> расчетам в части некассовых операций;</w:t>
            </w:r>
          </w:p>
          <w:p w:rsidR="00F53391" w:rsidRPr="00CB1816" w:rsidRDefault="00F53391" w:rsidP="00F53391">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 xml:space="preserve">на 1 января года, следующего за отчетным, - по денежным и </w:t>
            </w:r>
            <w:proofErr w:type="spellStart"/>
            <w:r w:rsidRPr="00CB1816">
              <w:rPr>
                <w:rFonts w:ascii="Times New Roman" w:hAnsi="Times New Roman" w:cs="Times New Roman"/>
                <w:sz w:val="18"/>
                <w:szCs w:val="18"/>
              </w:rPr>
              <w:t>неденежным</w:t>
            </w:r>
            <w:proofErr w:type="spellEnd"/>
            <w:r w:rsidRPr="00CB1816">
              <w:rPr>
                <w:rFonts w:ascii="Times New Roman" w:hAnsi="Times New Roman" w:cs="Times New Roman"/>
                <w:sz w:val="18"/>
                <w:szCs w:val="18"/>
              </w:rPr>
              <w:t xml:space="preserve"> расчетам;</w:t>
            </w:r>
          </w:p>
          <w:p w:rsidR="00F53391" w:rsidRPr="00CB1816" w:rsidRDefault="00F53391" w:rsidP="00F53391">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 xml:space="preserve">на иную отчетную дату, установленную органом, уполномоченным формировать </w:t>
            </w:r>
            <w:r w:rsidRPr="00CB1816">
              <w:rPr>
                <w:rFonts w:ascii="Times New Roman" w:hAnsi="Times New Roman" w:cs="Times New Roman"/>
                <w:sz w:val="18"/>
                <w:szCs w:val="18"/>
              </w:rPr>
              <w:lastRenderedPageBreak/>
              <w:t>консолидированные формы бюджетной отчетности.</w:t>
            </w:r>
          </w:p>
          <w:p w:rsidR="00F53391" w:rsidRPr="00CB1816" w:rsidRDefault="00F53391" w:rsidP="00F53391">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Перед составлением Справки (ф. 0503125) субъектами бюджетной отчетности должна быть произведена сверка взаимосвязанных показателей по консолидируемым расчетам.</w:t>
            </w:r>
          </w:p>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Справка по заключению счетов бюджетного учета отчетного финансового года</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F53391" w:rsidRPr="00CB1816" w:rsidRDefault="00F53391" w:rsidP="00F53391">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Справка по заключению счетов бюджетного учета отчетног</w:t>
            </w:r>
            <w:r w:rsidR="006B149A" w:rsidRPr="00CB1816">
              <w:rPr>
                <w:rFonts w:ascii="Times New Roman" w:hAnsi="Times New Roman" w:cs="Times New Roman"/>
                <w:sz w:val="18"/>
                <w:szCs w:val="18"/>
              </w:rPr>
              <w:t xml:space="preserve">о финансового года (ф. 0503110) </w:t>
            </w:r>
            <w:r w:rsidRPr="00CB1816">
              <w:rPr>
                <w:rFonts w:ascii="Times New Roman" w:hAnsi="Times New Roman" w:cs="Times New Roman"/>
                <w:sz w:val="18"/>
                <w:szCs w:val="18"/>
              </w:rPr>
              <w:t xml:space="preserve">формируется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 в составе форм годовой отчетности и отражает обороты по счетам бюджетного учета, подлежащим закрытию по завершении отчетного финансового года в установленном порядке, в разрезе бюджетной деятельности </w:t>
            </w:r>
            <w:hyperlink r:id="rId5" w:history="1">
              <w:r w:rsidRPr="00CB1816">
                <w:rPr>
                  <w:rFonts w:ascii="Times New Roman" w:hAnsi="Times New Roman" w:cs="Times New Roman"/>
                  <w:sz w:val="18"/>
                  <w:szCs w:val="18"/>
                </w:rPr>
                <w:t>(раздел 1)</w:t>
              </w:r>
            </w:hyperlink>
            <w:r w:rsidRPr="00CB1816">
              <w:rPr>
                <w:rFonts w:ascii="Times New Roman" w:hAnsi="Times New Roman" w:cs="Times New Roman"/>
                <w:sz w:val="18"/>
                <w:szCs w:val="18"/>
              </w:rPr>
              <w:t xml:space="preserve"> и деятельности со средствами, поступающими во временное распоряжение </w:t>
            </w:r>
            <w:hyperlink r:id="rId6" w:history="1">
              <w:r w:rsidRPr="00CB1816">
                <w:rPr>
                  <w:rFonts w:ascii="Times New Roman" w:hAnsi="Times New Roman" w:cs="Times New Roman"/>
                  <w:sz w:val="18"/>
                  <w:szCs w:val="18"/>
                </w:rPr>
                <w:t>(раздел 2)</w:t>
              </w:r>
            </w:hyperlink>
            <w:r w:rsidRPr="00CB1816">
              <w:rPr>
                <w:rFonts w:ascii="Times New Roman" w:hAnsi="Times New Roman" w:cs="Times New Roman"/>
                <w:sz w:val="18"/>
                <w:szCs w:val="18"/>
              </w:rPr>
              <w:t>.</w:t>
            </w:r>
          </w:p>
          <w:p w:rsidR="00ED6F8A" w:rsidRPr="00CB1816" w:rsidRDefault="00ED6F8A" w:rsidP="002C2C71">
            <w:pPr>
              <w:autoSpaceDE w:val="0"/>
              <w:autoSpaceDN w:val="0"/>
              <w:adjustRightInd w:val="0"/>
              <w:spacing w:after="0" w:line="240" w:lineRule="auto"/>
              <w:ind w:firstLine="540"/>
              <w:jc w:val="both"/>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Справка о суммах консолидируемых поступлений, подлежащих зачислению на счет бюджета</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0503184</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Справка о суммах консолидируемых поступлений, подлежащих зачислению на счет бюджета (ф. 0503184), ежемесячно составляется администратором доходов бюджета, администратором источников финансирования дефицита бюджета на основании данных о средствах бюджета, находящихся на отчетную дату на счете территориального органа Федерального казначейства, открытом на балансовом счете 40101 "Доходы, распределяемые органами Федерального казначейства между уровнями бюджетной системы Российской Федерации",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w:t>
            </w:r>
          </w:p>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0503127</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составляется на основании данных по исполнению бюджета получателей бюджетных средств, администраторов источников финансирования дефицита бюджета, администраторов доходов бюджета в рамках осуществляемой ими бюджетной деятельности, в том числе по дополнительным источникам бюджетного финансирования учреждений, находящихся за пределами Российской Федерации.</w:t>
            </w:r>
          </w:p>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Показатели на 1 января года, следующего за отчетным, отражаются в Отчете (ф. 0503127) до заключительных операций по закрытию счетов при завершении финансового года, проведенных 31 декабря отчетного финансового года.</w:t>
            </w:r>
          </w:p>
          <w:p w:rsidR="00ED6F8A" w:rsidRPr="00CB1816" w:rsidRDefault="00ED6F8A" w:rsidP="00C26AA5">
            <w:pPr>
              <w:autoSpaceDE w:val="0"/>
              <w:autoSpaceDN w:val="0"/>
              <w:adjustRightInd w:val="0"/>
              <w:spacing w:after="0" w:line="240" w:lineRule="auto"/>
              <w:ind w:firstLine="540"/>
              <w:jc w:val="both"/>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Отчет о бюджетных обязательствах</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0503128</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 xml:space="preserve">Отчет о бюджетных обязательствах (ф. 0503128) составляется главным распорядителем, распорядителем, получателем бюджетных средств, главным администратором, администратором, осуществляющим отдельные полномочия </w:t>
            </w:r>
            <w:r w:rsidRPr="00CB1816">
              <w:rPr>
                <w:rFonts w:ascii="Times New Roman" w:hAnsi="Times New Roman" w:cs="Times New Roman"/>
                <w:sz w:val="18"/>
                <w:szCs w:val="18"/>
              </w:rPr>
              <w:lastRenderedPageBreak/>
              <w:t>главного администратора, администратором источников финансирования дефицита бюджета, на основании данных о принятии и исполнении получателями бюджетных средств, администраторами источников финансирования дефицита бюджета бюджетных обязательств в рамках осуществляемой ими бюджетной деятельности.</w:t>
            </w:r>
          </w:p>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Отчет (ф. 0503128) составляется и представляется по состоянию на 1 апреля, 1 июля, 1 октября, 1 января года, следующего за отчетным, а также на иную отчетную дату, установленную финансовым органом, главным распорядителем (распорядителем) бюджетных средств в рамках осуществления им внутреннего финансового контроля в сфере своей деятельности.</w:t>
            </w:r>
          </w:p>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Показатели на 1 января года, следующего за отчетным, отражаются в Отчете (ф. 0503128) на основании данных об обязательствах, подлежащих исполнению в соответствующем финансовом году.</w:t>
            </w:r>
          </w:p>
          <w:p w:rsidR="00ED6F8A" w:rsidRPr="00CB1816" w:rsidRDefault="00ED6F8A" w:rsidP="00537C40">
            <w:pPr>
              <w:autoSpaceDE w:val="0"/>
              <w:autoSpaceDN w:val="0"/>
              <w:adjustRightInd w:val="0"/>
              <w:spacing w:after="0" w:line="240" w:lineRule="auto"/>
              <w:ind w:firstLine="540"/>
              <w:jc w:val="both"/>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Отчет о финансовых результатах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0503121</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Отчет о финансовых результатах деятельности (ф. 0503121) составляется получателем бюджетных средств, администратором источников финансирования дефицита бюджета, администратором доходов бюджета и содержит данные о финансовых результатах его деятельности в разрезе кодов КОСГУ по состоянию на 1 января года, следующего за отчетным.</w:t>
            </w:r>
          </w:p>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Показатели отражаются в отчете в разрезе бюджетной деятельности (графа 4), средств во временном распоряжении (графа 5) и итогового показателя (графа 6).</w:t>
            </w:r>
          </w:p>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Показатели отражаются в отчете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ED6F8A" w:rsidRPr="00CB1816" w:rsidRDefault="00ED6F8A" w:rsidP="00ED6F8A">
            <w:pPr>
              <w:autoSpaceDE w:val="0"/>
              <w:autoSpaceDN w:val="0"/>
              <w:adjustRightInd w:val="0"/>
              <w:spacing w:after="0" w:line="240" w:lineRule="auto"/>
              <w:ind w:left="1214" w:right="3478"/>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Отчет о движении денежных средств</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0503123</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Отчет о движении денежных средств (ф. 0503123) составляется и представляется получателем бюджетных средств, администратором доходов бюджета, администратором источников финансирования дефицита бюджета и содержит данные о движении денежных средств на счетах в рублях и иностранной валюте, открытых в подразделениях Банка России, в кредитных организациях, органах, осуществляющих кассовое обслуживание исполнения бюджета, а также в кассе учреждения, в том числе средства во временном распоряжении, по состоянию на 1 июля, 1 января года, следующего за отчетным.</w:t>
            </w:r>
          </w:p>
          <w:p w:rsidR="006B149A" w:rsidRPr="00CB1816" w:rsidRDefault="006B149A" w:rsidP="006B149A">
            <w:pPr>
              <w:autoSpaceDE w:val="0"/>
              <w:autoSpaceDN w:val="0"/>
              <w:adjustRightInd w:val="0"/>
              <w:spacing w:after="0" w:line="240" w:lineRule="auto"/>
              <w:ind w:firstLine="540"/>
              <w:jc w:val="both"/>
              <w:rPr>
                <w:rFonts w:ascii="Times New Roman" w:hAnsi="Times New Roman" w:cs="Times New Roman"/>
                <w:sz w:val="18"/>
                <w:szCs w:val="18"/>
              </w:rPr>
            </w:pPr>
            <w:r w:rsidRPr="00CB1816">
              <w:rPr>
                <w:rFonts w:ascii="Times New Roman" w:hAnsi="Times New Roman" w:cs="Times New Roman"/>
                <w:sz w:val="18"/>
                <w:szCs w:val="18"/>
              </w:rPr>
              <w:t>Отчет (ф. 0503123) составляется в разрезе кодов КОСГУ.</w:t>
            </w:r>
          </w:p>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Пояснительная записка, в том числе: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0503160</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Текстовая часть</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6F8A" w:rsidRDefault="00ED6F8A">
            <w:pPr>
              <w:spacing w:after="0" w:line="256"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об основных направлениях деятельности (Таблица 1)</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6F8A" w:rsidRDefault="00ED6F8A">
            <w:pPr>
              <w:spacing w:after="0" w:line="256"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 мерах по повышению эффективности расходования бюджетных средств (Таблица 2)</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6F8A" w:rsidRDefault="00ED6F8A">
            <w:pPr>
              <w:spacing w:after="0" w:line="256"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 xml:space="preserve"> Сведения об исполнении текстовых статей  закона (решения) о бюджете (Таблица 3)</w:t>
            </w:r>
          </w:p>
          <w:p w:rsidR="00ED6F8A" w:rsidRDefault="00ED6F8A">
            <w:pPr>
              <w:autoSpaceDE w:val="0"/>
              <w:autoSpaceDN w:val="0"/>
              <w:adjustRightInd w:val="0"/>
              <w:spacing w:after="0" w:line="240" w:lineRule="auto"/>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6F8A" w:rsidRDefault="00ED6F8A">
            <w:pPr>
              <w:spacing w:after="0" w:line="256"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lang w:val="en-US"/>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об особенностях ведения бюджетного учета (Таблица 4)</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6F8A" w:rsidRDefault="00ED6F8A">
            <w:pPr>
              <w:spacing w:after="0" w:line="256"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 результатах мероприятий внутреннего государственного (муниципального) финансового контроля (Таблица 5)</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6F8A" w:rsidRDefault="00ED6F8A">
            <w:pPr>
              <w:spacing w:after="0" w:line="256"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 проведении инвентаризаций (Таблица 6)</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6F8A" w:rsidRDefault="00ED6F8A">
            <w:pPr>
              <w:spacing w:after="0" w:line="256"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 результатах внешнего государственного (муниципального) финансового контроля (Таблица 7)</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6F8A" w:rsidRDefault="00ED6F8A">
            <w:pPr>
              <w:spacing w:after="0" w:line="256" w:lineRule="auto"/>
              <w:rPr>
                <w:rFonts w:ascii="Times New Roman" w:hAnsi="Times New Roman" w:cs="Times New Roman"/>
                <w:sz w:val="18"/>
                <w:szCs w:val="18"/>
              </w:rPr>
            </w:pP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 результатах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0503162</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об исполнении бюджета</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0503164</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об исполнении мероприятий в рамках целевых программ</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0503166</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Pr="00CB1816"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 целевых иностранных кредитах</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0503167 </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 движении нефинансовых активов</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0503168</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по дебиторской и кредиторской задолженности</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0503169</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 финансовых вложениях получателя бюджетных средств, администратора источников финансирования дефицита бюджета</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0503171</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 государственном (муниципальном) долге, предоставленных бюджетных кредитах</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0503172 </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об изменении остатков валюты баланса</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0503173</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lastRenderedPageBreak/>
              <w:t>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0503174</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 принятых и неисполненных обязательствах получателя бюджетных средств</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0503175</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об использовании информационно-коммуникационных технологий</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0503177</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об остатках денежных средств на счетах получателя бюджетных средств</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0503178</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r w:rsidR="00ED6F8A" w:rsidTr="00ED6F8A">
        <w:tc>
          <w:tcPr>
            <w:tcW w:w="340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Сведения об исполнении судебных решений по денежным обязательствам</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0503296</w:t>
            </w:r>
          </w:p>
        </w:tc>
        <w:tc>
          <w:tcPr>
            <w:tcW w:w="993"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ED6F8A" w:rsidRDefault="00ED6F8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6946" w:type="dxa"/>
            <w:tcBorders>
              <w:top w:val="single" w:sz="4" w:space="0" w:color="auto"/>
              <w:left w:val="single" w:sz="4" w:space="0" w:color="auto"/>
              <w:bottom w:val="single" w:sz="4" w:space="0" w:color="auto"/>
              <w:right w:val="single" w:sz="4" w:space="0" w:color="auto"/>
            </w:tcBorders>
          </w:tcPr>
          <w:p w:rsidR="00ED6F8A" w:rsidRDefault="00ED6F8A">
            <w:pPr>
              <w:autoSpaceDE w:val="0"/>
              <w:autoSpaceDN w:val="0"/>
              <w:adjustRightInd w:val="0"/>
              <w:spacing w:after="0" w:line="240" w:lineRule="auto"/>
              <w:jc w:val="center"/>
              <w:rPr>
                <w:rFonts w:ascii="Times New Roman" w:hAnsi="Times New Roman" w:cs="Times New Roman"/>
                <w:sz w:val="18"/>
                <w:szCs w:val="18"/>
              </w:rPr>
            </w:pPr>
          </w:p>
        </w:tc>
      </w:tr>
    </w:tbl>
    <w:p w:rsidR="00646B4C" w:rsidRDefault="00646B4C" w:rsidP="00646B4C">
      <w:pPr>
        <w:autoSpaceDE w:val="0"/>
        <w:autoSpaceDN w:val="0"/>
        <w:adjustRightInd w:val="0"/>
        <w:spacing w:after="0" w:line="240" w:lineRule="auto"/>
        <w:jc w:val="both"/>
        <w:rPr>
          <w:rFonts w:ascii="Times New Roman" w:hAnsi="Times New Roman" w:cs="Times New Roman"/>
          <w:sz w:val="28"/>
          <w:szCs w:val="28"/>
        </w:rPr>
      </w:pPr>
    </w:p>
    <w:p w:rsidR="00CB35C4" w:rsidRDefault="00CB35C4" w:rsidP="00CB35C4">
      <w:pPr>
        <w:autoSpaceDE w:val="0"/>
        <w:autoSpaceDN w:val="0"/>
        <w:adjustRightInd w:val="0"/>
        <w:spacing w:after="0" w:line="240" w:lineRule="auto"/>
        <w:ind w:firstLine="540"/>
        <w:jc w:val="both"/>
        <w:rPr>
          <w:rFonts w:ascii="Times New Roman" w:hAnsi="Times New Roman" w:cs="Times New Roman"/>
          <w:sz w:val="28"/>
          <w:szCs w:val="28"/>
        </w:rPr>
      </w:pPr>
    </w:p>
    <w:p w:rsidR="00CB35C4" w:rsidRDefault="00CB35C4" w:rsidP="00CB35C4">
      <w:pPr>
        <w:autoSpaceDE w:val="0"/>
        <w:autoSpaceDN w:val="0"/>
        <w:adjustRightInd w:val="0"/>
        <w:spacing w:after="0" w:line="240" w:lineRule="auto"/>
        <w:ind w:firstLine="540"/>
        <w:jc w:val="both"/>
        <w:rPr>
          <w:rFonts w:ascii="Times New Roman" w:hAnsi="Times New Roman" w:cs="Times New Roman"/>
          <w:sz w:val="28"/>
          <w:szCs w:val="28"/>
        </w:rPr>
      </w:pPr>
    </w:p>
    <w:p w:rsidR="00CB35C4" w:rsidRDefault="00CB35C4" w:rsidP="00CB35C4">
      <w:pPr>
        <w:autoSpaceDE w:val="0"/>
        <w:autoSpaceDN w:val="0"/>
        <w:adjustRightInd w:val="0"/>
        <w:spacing w:after="0" w:line="240" w:lineRule="auto"/>
        <w:ind w:firstLine="540"/>
        <w:jc w:val="both"/>
        <w:rPr>
          <w:rFonts w:ascii="Times New Roman" w:hAnsi="Times New Roman" w:cs="Times New Roman"/>
          <w:sz w:val="28"/>
          <w:szCs w:val="28"/>
        </w:rPr>
      </w:pPr>
    </w:p>
    <w:p w:rsidR="006F29EE" w:rsidRDefault="006F29EE" w:rsidP="00CB35C4">
      <w:pPr>
        <w:autoSpaceDE w:val="0"/>
        <w:autoSpaceDN w:val="0"/>
        <w:adjustRightInd w:val="0"/>
        <w:spacing w:after="0" w:line="240" w:lineRule="auto"/>
        <w:ind w:firstLine="540"/>
        <w:jc w:val="both"/>
        <w:rPr>
          <w:rFonts w:ascii="Times New Roman" w:hAnsi="Times New Roman" w:cs="Times New Roman"/>
          <w:sz w:val="28"/>
          <w:szCs w:val="28"/>
        </w:rPr>
      </w:pPr>
    </w:p>
    <w:p w:rsidR="006F29EE" w:rsidRDefault="006F29EE" w:rsidP="00CB35C4">
      <w:pPr>
        <w:autoSpaceDE w:val="0"/>
        <w:autoSpaceDN w:val="0"/>
        <w:adjustRightInd w:val="0"/>
        <w:spacing w:after="0" w:line="240" w:lineRule="auto"/>
        <w:ind w:firstLine="540"/>
        <w:jc w:val="both"/>
        <w:rPr>
          <w:rFonts w:ascii="Times New Roman" w:hAnsi="Times New Roman" w:cs="Times New Roman"/>
          <w:sz w:val="28"/>
          <w:szCs w:val="28"/>
        </w:rPr>
      </w:pPr>
    </w:p>
    <w:p w:rsidR="006F29EE" w:rsidRDefault="006F29EE" w:rsidP="00CB35C4">
      <w:pPr>
        <w:autoSpaceDE w:val="0"/>
        <w:autoSpaceDN w:val="0"/>
        <w:adjustRightInd w:val="0"/>
        <w:spacing w:after="0" w:line="240" w:lineRule="auto"/>
        <w:ind w:firstLine="540"/>
        <w:jc w:val="both"/>
        <w:rPr>
          <w:rFonts w:ascii="Times New Roman" w:hAnsi="Times New Roman" w:cs="Times New Roman"/>
          <w:sz w:val="28"/>
          <w:szCs w:val="28"/>
        </w:rPr>
      </w:pPr>
    </w:p>
    <w:p w:rsidR="006B149A" w:rsidRDefault="006B149A" w:rsidP="00CB35C4">
      <w:pPr>
        <w:autoSpaceDE w:val="0"/>
        <w:autoSpaceDN w:val="0"/>
        <w:adjustRightInd w:val="0"/>
        <w:spacing w:after="0" w:line="240" w:lineRule="auto"/>
        <w:ind w:firstLine="540"/>
        <w:jc w:val="both"/>
        <w:rPr>
          <w:rFonts w:ascii="Times New Roman" w:hAnsi="Times New Roman" w:cs="Times New Roman"/>
          <w:sz w:val="28"/>
          <w:szCs w:val="28"/>
        </w:rPr>
      </w:pPr>
    </w:p>
    <w:p w:rsidR="006B149A" w:rsidRDefault="006B149A" w:rsidP="00CB35C4">
      <w:pPr>
        <w:autoSpaceDE w:val="0"/>
        <w:autoSpaceDN w:val="0"/>
        <w:adjustRightInd w:val="0"/>
        <w:spacing w:after="0" w:line="240" w:lineRule="auto"/>
        <w:ind w:firstLine="540"/>
        <w:jc w:val="both"/>
        <w:rPr>
          <w:rFonts w:ascii="Times New Roman" w:hAnsi="Times New Roman" w:cs="Times New Roman"/>
          <w:sz w:val="28"/>
          <w:szCs w:val="28"/>
        </w:rPr>
      </w:pPr>
    </w:p>
    <w:p w:rsidR="006F29EE" w:rsidRDefault="006F29EE" w:rsidP="00CB35C4">
      <w:pPr>
        <w:autoSpaceDE w:val="0"/>
        <w:autoSpaceDN w:val="0"/>
        <w:adjustRightInd w:val="0"/>
        <w:spacing w:after="0" w:line="240" w:lineRule="auto"/>
        <w:ind w:firstLine="540"/>
        <w:jc w:val="both"/>
        <w:rPr>
          <w:rFonts w:ascii="Times New Roman" w:hAnsi="Times New Roman" w:cs="Times New Roman"/>
          <w:sz w:val="28"/>
          <w:szCs w:val="28"/>
        </w:rPr>
      </w:pPr>
    </w:p>
    <w:p w:rsidR="006F29EE" w:rsidRDefault="006F29EE" w:rsidP="00CB35C4">
      <w:pPr>
        <w:autoSpaceDE w:val="0"/>
        <w:autoSpaceDN w:val="0"/>
        <w:adjustRightInd w:val="0"/>
        <w:spacing w:after="0" w:line="240" w:lineRule="auto"/>
        <w:ind w:firstLine="540"/>
        <w:jc w:val="both"/>
        <w:rPr>
          <w:rFonts w:ascii="Times New Roman" w:hAnsi="Times New Roman" w:cs="Times New Roman"/>
          <w:sz w:val="28"/>
          <w:szCs w:val="28"/>
        </w:rPr>
      </w:pPr>
    </w:p>
    <w:p w:rsidR="006F29EE" w:rsidRDefault="006F29EE" w:rsidP="00CB35C4">
      <w:pPr>
        <w:autoSpaceDE w:val="0"/>
        <w:autoSpaceDN w:val="0"/>
        <w:adjustRightInd w:val="0"/>
        <w:spacing w:after="0" w:line="240" w:lineRule="auto"/>
        <w:ind w:firstLine="540"/>
        <w:jc w:val="both"/>
        <w:rPr>
          <w:rFonts w:ascii="Times New Roman" w:hAnsi="Times New Roman" w:cs="Times New Roman"/>
          <w:sz w:val="28"/>
          <w:szCs w:val="28"/>
        </w:rPr>
      </w:pPr>
    </w:p>
    <w:p w:rsidR="00ED6F8A" w:rsidRDefault="00ED6F8A" w:rsidP="00CB35C4">
      <w:pPr>
        <w:autoSpaceDE w:val="0"/>
        <w:autoSpaceDN w:val="0"/>
        <w:adjustRightInd w:val="0"/>
        <w:spacing w:after="0" w:line="240" w:lineRule="auto"/>
        <w:ind w:firstLine="540"/>
        <w:jc w:val="both"/>
        <w:rPr>
          <w:rFonts w:ascii="Times New Roman" w:hAnsi="Times New Roman" w:cs="Times New Roman"/>
          <w:sz w:val="28"/>
          <w:szCs w:val="28"/>
        </w:rPr>
      </w:pPr>
    </w:p>
    <w:p w:rsidR="00CB35C4" w:rsidRDefault="00CB35C4" w:rsidP="00CB35C4">
      <w:pPr>
        <w:autoSpaceDE w:val="0"/>
        <w:autoSpaceDN w:val="0"/>
        <w:adjustRightInd w:val="0"/>
        <w:spacing w:after="0" w:line="240" w:lineRule="auto"/>
        <w:ind w:firstLine="540"/>
        <w:jc w:val="both"/>
        <w:rPr>
          <w:rFonts w:ascii="Times New Roman" w:hAnsi="Times New Roman" w:cs="Times New Roman"/>
          <w:sz w:val="28"/>
          <w:szCs w:val="28"/>
        </w:rPr>
      </w:pPr>
    </w:p>
    <w:p w:rsidR="00CB35C4" w:rsidRPr="00CB35C4" w:rsidRDefault="00A529A0" w:rsidP="00CB35C4">
      <w:pPr>
        <w:autoSpaceDE w:val="0"/>
        <w:autoSpaceDN w:val="0"/>
        <w:adjustRightInd w:val="0"/>
        <w:spacing w:after="0" w:line="240" w:lineRule="auto"/>
        <w:ind w:firstLine="540"/>
        <w:jc w:val="both"/>
        <w:rPr>
          <w:rFonts w:ascii="Times New Roman" w:hAnsi="Times New Roman" w:cs="Times New Roman"/>
          <w:sz w:val="28"/>
          <w:szCs w:val="28"/>
        </w:rPr>
      </w:pPr>
      <w:r w:rsidRPr="00A529A0">
        <w:rPr>
          <w:rFonts w:ascii="Times New Roman" w:hAnsi="Times New Roman" w:cs="Times New Roman"/>
          <w:sz w:val="28"/>
          <w:szCs w:val="28"/>
        </w:rPr>
        <w:t>Приказ</w:t>
      </w:r>
      <w:r>
        <w:rPr>
          <w:rFonts w:ascii="Times New Roman" w:hAnsi="Times New Roman" w:cs="Times New Roman"/>
          <w:sz w:val="28"/>
          <w:szCs w:val="28"/>
        </w:rPr>
        <w:t>ом</w:t>
      </w:r>
      <w:r w:rsidRPr="00A529A0">
        <w:rPr>
          <w:rFonts w:ascii="Times New Roman" w:hAnsi="Times New Roman" w:cs="Times New Roman"/>
          <w:sz w:val="28"/>
          <w:szCs w:val="28"/>
        </w:rPr>
        <w:t xml:space="preserve"> </w:t>
      </w:r>
      <w:r>
        <w:rPr>
          <w:rFonts w:ascii="Times New Roman" w:hAnsi="Times New Roman" w:cs="Times New Roman"/>
          <w:sz w:val="28"/>
          <w:szCs w:val="28"/>
        </w:rPr>
        <w:t xml:space="preserve">Министерства финансов Российской Федерации </w:t>
      </w:r>
      <w:r w:rsidRPr="00A529A0">
        <w:rPr>
          <w:rFonts w:ascii="Times New Roman" w:hAnsi="Times New Roman" w:cs="Times New Roman"/>
          <w:sz w:val="28"/>
          <w:szCs w:val="28"/>
        </w:rPr>
        <w:t xml:space="preserve"> от 01.03.2016 N 15н</w:t>
      </w:r>
      <w:r w:rsidRPr="00CB35C4">
        <w:rPr>
          <w:rFonts w:ascii="Times New Roman" w:hAnsi="Times New Roman" w:cs="Times New Roman"/>
          <w:sz w:val="28"/>
          <w:szCs w:val="28"/>
        </w:rPr>
        <w:t xml:space="preserve"> </w:t>
      </w:r>
      <w:r w:rsidR="00CB35C4" w:rsidRPr="00CB35C4">
        <w:rPr>
          <w:rFonts w:ascii="Times New Roman" w:hAnsi="Times New Roman" w:cs="Times New Roman"/>
          <w:sz w:val="28"/>
          <w:szCs w:val="28"/>
        </w:rPr>
        <w:t>утверждены дополнительные формы годовой и квартальной бюджетной отчетности об исполнении федерального бюджета:</w:t>
      </w:r>
    </w:p>
    <w:p w:rsidR="00CB35C4" w:rsidRPr="00CB35C4" w:rsidRDefault="00CB35C4" w:rsidP="00CB35C4">
      <w:pPr>
        <w:autoSpaceDE w:val="0"/>
        <w:autoSpaceDN w:val="0"/>
        <w:adjustRightInd w:val="0"/>
        <w:spacing w:after="0" w:line="240" w:lineRule="auto"/>
        <w:jc w:val="both"/>
        <w:rPr>
          <w:rFonts w:ascii="Times New Roman" w:hAnsi="Times New Roman" w:cs="Times New Roman"/>
          <w:sz w:val="28"/>
          <w:szCs w:val="28"/>
        </w:rPr>
      </w:pP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3402"/>
        <w:gridCol w:w="1440"/>
        <w:gridCol w:w="1417"/>
        <w:gridCol w:w="1440"/>
        <w:gridCol w:w="1417"/>
      </w:tblGrid>
      <w:tr w:rsidR="00CB35C4" w:rsidRPr="00CB35C4" w:rsidTr="004627A6">
        <w:tc>
          <w:tcPr>
            <w:tcW w:w="3402" w:type="dxa"/>
            <w:vMerge w:val="restart"/>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lastRenderedPageBreak/>
              <w:t>Дополнительная форма бюджетной отчетности &lt;*&gt;</w:t>
            </w:r>
          </w:p>
        </w:tc>
        <w:tc>
          <w:tcPr>
            <w:tcW w:w="4297" w:type="dxa"/>
            <w:gridSpan w:val="3"/>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Периодичность представления</w:t>
            </w:r>
          </w:p>
        </w:tc>
        <w:tc>
          <w:tcPr>
            <w:tcW w:w="1417" w:type="dxa"/>
            <w:vMerge w:val="restart"/>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Основание</w:t>
            </w:r>
          </w:p>
        </w:tc>
      </w:tr>
      <w:tr w:rsidR="00CB35C4" w:rsidRPr="00CB35C4" w:rsidTr="004627A6">
        <w:tc>
          <w:tcPr>
            <w:tcW w:w="3402" w:type="dxa"/>
            <w:vMerge/>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both"/>
              <w:rPr>
                <w:rFonts w:ascii="Times New Roman" w:hAnsi="Times New Roman" w:cs="Times New Roman"/>
                <w:sz w:val="18"/>
                <w:szCs w:val="18"/>
              </w:rPr>
            </w:pPr>
          </w:p>
        </w:tc>
        <w:tc>
          <w:tcPr>
            <w:tcW w:w="1440"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в составе месячной отчетности</w:t>
            </w:r>
          </w:p>
        </w:tc>
        <w:tc>
          <w:tcPr>
            <w:tcW w:w="1417"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в составе квартальной отчетности</w:t>
            </w:r>
          </w:p>
        </w:tc>
        <w:tc>
          <w:tcPr>
            <w:tcW w:w="1440"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в составе годовой отчетности</w:t>
            </w:r>
          </w:p>
        </w:tc>
        <w:tc>
          <w:tcPr>
            <w:tcW w:w="1417" w:type="dxa"/>
            <w:vMerge/>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p>
        </w:tc>
      </w:tr>
      <w:tr w:rsidR="00CB35C4" w:rsidRPr="00CB35C4" w:rsidTr="004627A6">
        <w:tc>
          <w:tcPr>
            <w:tcW w:w="3402"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rPr>
                <w:rFonts w:ascii="Times New Roman" w:hAnsi="Times New Roman" w:cs="Times New Roman"/>
                <w:sz w:val="18"/>
                <w:szCs w:val="18"/>
              </w:rPr>
            </w:pPr>
            <w:r w:rsidRPr="00CB35C4">
              <w:rPr>
                <w:rFonts w:ascii="Times New Roman" w:hAnsi="Times New Roman" w:cs="Times New Roman"/>
                <w:sz w:val="18"/>
                <w:szCs w:val="18"/>
              </w:rPr>
              <w:t>Сведения об объектах незавершенного строительства, вложениях в объекты недвижимого имущества (ф. 0503190)</w:t>
            </w:r>
          </w:p>
        </w:tc>
        <w:tc>
          <w:tcPr>
            <w:tcW w:w="1440"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17"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40"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17" w:type="dxa"/>
            <w:vMerge w:val="restart"/>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rPr>
                <w:rFonts w:ascii="Times New Roman" w:hAnsi="Times New Roman" w:cs="Times New Roman"/>
                <w:sz w:val="18"/>
                <w:szCs w:val="18"/>
              </w:rPr>
            </w:pPr>
            <w:r w:rsidRPr="00CB35C4">
              <w:rPr>
                <w:rFonts w:ascii="Times New Roman" w:hAnsi="Times New Roman" w:cs="Times New Roman"/>
                <w:sz w:val="18"/>
                <w:szCs w:val="18"/>
              </w:rPr>
              <w:t>Приказ Минфина России от 01.03.2016 N 15н &lt;*&gt;</w:t>
            </w:r>
          </w:p>
        </w:tc>
      </w:tr>
      <w:tr w:rsidR="00CB35C4" w:rsidRPr="00CB35C4" w:rsidTr="004627A6">
        <w:tc>
          <w:tcPr>
            <w:tcW w:w="3402"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rPr>
                <w:rFonts w:ascii="Times New Roman" w:hAnsi="Times New Roman" w:cs="Times New Roman"/>
                <w:sz w:val="18"/>
                <w:szCs w:val="18"/>
              </w:rPr>
            </w:pPr>
            <w:r w:rsidRPr="00CB35C4">
              <w:rPr>
                <w:rFonts w:ascii="Times New Roman" w:hAnsi="Times New Roman" w:cs="Times New Roman"/>
                <w:sz w:val="18"/>
                <w:szCs w:val="18"/>
              </w:rPr>
              <w:t>Расшифровка дебиторской задолженности по расчетам по выданным авансам (ф. 0503191)</w:t>
            </w:r>
          </w:p>
        </w:tc>
        <w:tc>
          <w:tcPr>
            <w:tcW w:w="1440"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17"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40"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17" w:type="dxa"/>
            <w:vMerge/>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p>
        </w:tc>
      </w:tr>
      <w:tr w:rsidR="00CB35C4" w:rsidRPr="00CB35C4" w:rsidTr="004627A6">
        <w:tc>
          <w:tcPr>
            <w:tcW w:w="3402"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rPr>
                <w:rFonts w:ascii="Times New Roman" w:hAnsi="Times New Roman" w:cs="Times New Roman"/>
                <w:sz w:val="18"/>
                <w:szCs w:val="18"/>
              </w:rPr>
            </w:pPr>
            <w:r w:rsidRPr="00CB35C4">
              <w:rPr>
                <w:rFonts w:ascii="Times New Roman" w:hAnsi="Times New Roman" w:cs="Times New Roman"/>
                <w:sz w:val="18"/>
                <w:szCs w:val="18"/>
              </w:rPr>
              <w:t>Расшифровка дебиторской задолженности по контрактным обязательствам (ф. 0503192)</w:t>
            </w:r>
          </w:p>
        </w:tc>
        <w:tc>
          <w:tcPr>
            <w:tcW w:w="1440"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17"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40"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17" w:type="dxa"/>
            <w:vMerge/>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p>
        </w:tc>
      </w:tr>
      <w:tr w:rsidR="00CB35C4" w:rsidRPr="00CB35C4" w:rsidTr="004627A6">
        <w:tc>
          <w:tcPr>
            <w:tcW w:w="3402"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rPr>
                <w:rFonts w:ascii="Times New Roman" w:hAnsi="Times New Roman" w:cs="Times New Roman"/>
                <w:sz w:val="18"/>
                <w:szCs w:val="18"/>
              </w:rPr>
            </w:pPr>
            <w:r w:rsidRPr="00CB35C4">
              <w:rPr>
                <w:rFonts w:ascii="Times New Roman" w:hAnsi="Times New Roman" w:cs="Times New Roman"/>
                <w:sz w:val="18"/>
                <w:szCs w:val="18"/>
              </w:rPr>
              <w:t>Расшифровка дебиторской задолженности по субсидиям организациям (ф. 0503193)</w:t>
            </w:r>
          </w:p>
        </w:tc>
        <w:tc>
          <w:tcPr>
            <w:tcW w:w="1440"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17"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40" w:type="dxa"/>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r w:rsidRPr="00CB35C4">
              <w:rPr>
                <w:rFonts w:ascii="Times New Roman" w:hAnsi="Times New Roman" w:cs="Times New Roman"/>
                <w:sz w:val="18"/>
                <w:szCs w:val="18"/>
              </w:rPr>
              <w:t>+</w:t>
            </w:r>
          </w:p>
        </w:tc>
        <w:tc>
          <w:tcPr>
            <w:tcW w:w="1417" w:type="dxa"/>
            <w:vMerge/>
            <w:tcBorders>
              <w:top w:val="single" w:sz="4" w:space="0" w:color="auto"/>
              <w:left w:val="single" w:sz="4" w:space="0" w:color="auto"/>
              <w:bottom w:val="single" w:sz="4" w:space="0" w:color="auto"/>
              <w:right w:val="single" w:sz="4" w:space="0" w:color="auto"/>
            </w:tcBorders>
          </w:tcPr>
          <w:p w:rsidR="00CB35C4" w:rsidRPr="00CB35C4" w:rsidRDefault="00CB35C4" w:rsidP="00CB35C4">
            <w:pPr>
              <w:autoSpaceDE w:val="0"/>
              <w:autoSpaceDN w:val="0"/>
              <w:adjustRightInd w:val="0"/>
              <w:spacing w:after="0" w:line="240" w:lineRule="auto"/>
              <w:jc w:val="center"/>
              <w:rPr>
                <w:rFonts w:ascii="Times New Roman" w:hAnsi="Times New Roman" w:cs="Times New Roman"/>
                <w:sz w:val="18"/>
                <w:szCs w:val="18"/>
              </w:rPr>
            </w:pPr>
          </w:p>
        </w:tc>
      </w:tr>
    </w:tbl>
    <w:p w:rsidR="00CB35C4" w:rsidRPr="00CB35C4" w:rsidRDefault="00CB35C4" w:rsidP="00CB35C4">
      <w:pPr>
        <w:autoSpaceDE w:val="0"/>
        <w:autoSpaceDN w:val="0"/>
        <w:adjustRightInd w:val="0"/>
        <w:spacing w:after="0" w:line="240" w:lineRule="auto"/>
        <w:jc w:val="both"/>
        <w:rPr>
          <w:rFonts w:ascii="Times New Roman" w:hAnsi="Times New Roman" w:cs="Times New Roman"/>
          <w:sz w:val="28"/>
          <w:szCs w:val="28"/>
        </w:rPr>
      </w:pPr>
    </w:p>
    <w:p w:rsidR="00CB35C4" w:rsidRPr="00CB35C4" w:rsidRDefault="00CB35C4" w:rsidP="00CB35C4">
      <w:pPr>
        <w:autoSpaceDE w:val="0"/>
        <w:autoSpaceDN w:val="0"/>
        <w:adjustRightInd w:val="0"/>
        <w:spacing w:after="0" w:line="240" w:lineRule="auto"/>
        <w:ind w:firstLine="540"/>
        <w:jc w:val="both"/>
        <w:rPr>
          <w:rFonts w:ascii="Times New Roman" w:hAnsi="Times New Roman" w:cs="Times New Roman"/>
          <w:sz w:val="28"/>
          <w:szCs w:val="28"/>
        </w:rPr>
      </w:pPr>
      <w:bookmarkStart w:id="1" w:name="Par188"/>
      <w:bookmarkStart w:id="2" w:name="Par189"/>
      <w:bookmarkEnd w:id="1"/>
      <w:bookmarkEnd w:id="2"/>
      <w:r w:rsidRPr="00CB35C4">
        <w:rPr>
          <w:rFonts w:ascii="Times New Roman" w:hAnsi="Times New Roman" w:cs="Times New Roman"/>
          <w:sz w:val="28"/>
          <w:szCs w:val="28"/>
        </w:rPr>
        <w:t>&lt;*&gt; Данный Приказ об утверждении дополнительных форм годовой и квартальной бюджетной отчетности об исполнении федерального бюджета применяется начиная с формирования отчетности на 1 апреля 2016 г.</w:t>
      </w:r>
    </w:p>
    <w:p w:rsidR="00906C1D" w:rsidRDefault="00906C1D"/>
    <w:sectPr w:rsidR="00906C1D" w:rsidSect="00ED6F8A">
      <w:pgSz w:w="16838" w:h="11906" w:orient="landscape"/>
      <w:pgMar w:top="1701" w:right="1134" w:bottom="1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B4C"/>
    <w:rsid w:val="001B5128"/>
    <w:rsid w:val="002C2C71"/>
    <w:rsid w:val="0036094C"/>
    <w:rsid w:val="003D1780"/>
    <w:rsid w:val="004C181A"/>
    <w:rsid w:val="00537C40"/>
    <w:rsid w:val="00580212"/>
    <w:rsid w:val="00646B4C"/>
    <w:rsid w:val="006B149A"/>
    <w:rsid w:val="006F29EE"/>
    <w:rsid w:val="00766635"/>
    <w:rsid w:val="00906C1D"/>
    <w:rsid w:val="00943EAF"/>
    <w:rsid w:val="009C6767"/>
    <w:rsid w:val="00A16183"/>
    <w:rsid w:val="00A529A0"/>
    <w:rsid w:val="00B8355B"/>
    <w:rsid w:val="00C26AA5"/>
    <w:rsid w:val="00CB1816"/>
    <w:rsid w:val="00CB35C4"/>
    <w:rsid w:val="00D56BE1"/>
    <w:rsid w:val="00DE5324"/>
    <w:rsid w:val="00ED3AAD"/>
    <w:rsid w:val="00ED6F8A"/>
    <w:rsid w:val="00F53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B4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B4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02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C401FFF30B2DA92D143112BC27E7AED86C1A613A27F2389DE72EC7F845C17733178F431456D315E1dAu0N" TargetMode="External"/><Relationship Id="rId5" Type="http://schemas.openxmlformats.org/officeDocument/2006/relationships/hyperlink" Target="consultantplus://offline/ref=C401FFF30B2DA92D143112BC27E7AED86C1A613A27F2389DE72EC7F845C17733178F431456D315E0dAuA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1682</Words>
  <Characters>9590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Пашкова Светлана Владимировна</dc:creator>
  <cp:keywords/>
  <dc:description/>
  <cp:lastModifiedBy>Васильева Елена Валентиновна</cp:lastModifiedBy>
  <cp:revision>2</cp:revision>
  <dcterms:created xsi:type="dcterms:W3CDTF">2017-02-17T14:10:00Z</dcterms:created>
  <dcterms:modified xsi:type="dcterms:W3CDTF">2017-02-17T14:10:00Z</dcterms:modified>
</cp:coreProperties>
</file>