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AB5" w:rsidRDefault="00C76AB5">
      <w:pPr>
        <w:pStyle w:val="ConsPlusTitlePage"/>
      </w:pPr>
      <w:bookmarkStart w:id="0" w:name="_GoBack"/>
      <w:bookmarkEnd w:id="0"/>
    </w:p>
    <w:p w:rsidR="00C76AB5" w:rsidRDefault="00C76AB5">
      <w:pPr>
        <w:pStyle w:val="ConsPlusNormal"/>
        <w:jc w:val="both"/>
      </w:pPr>
    </w:p>
    <w:p w:rsidR="00C76AB5" w:rsidRDefault="00C76AB5">
      <w:pPr>
        <w:pStyle w:val="ConsPlusNormal"/>
      </w:pPr>
      <w:r>
        <w:t>Зарегистрировано в Минюсте России 21 июня 2016 г. N 42590</w:t>
      </w:r>
    </w:p>
    <w:p w:rsidR="00C76AB5" w:rsidRDefault="00C76AB5">
      <w:pPr>
        <w:pStyle w:val="ConsPlusNormal"/>
        <w:pBdr>
          <w:top w:val="single" w:sz="6" w:space="0" w:color="auto"/>
        </w:pBdr>
        <w:spacing w:before="100" w:after="100"/>
        <w:jc w:val="both"/>
        <w:rPr>
          <w:sz w:val="2"/>
          <w:szCs w:val="2"/>
        </w:rPr>
      </w:pPr>
    </w:p>
    <w:p w:rsidR="00C76AB5" w:rsidRDefault="00C76AB5">
      <w:pPr>
        <w:pStyle w:val="ConsPlusNormal"/>
        <w:jc w:val="both"/>
      </w:pPr>
    </w:p>
    <w:p w:rsidR="00C76AB5" w:rsidRDefault="00C76AB5">
      <w:pPr>
        <w:pStyle w:val="ConsPlusTitle"/>
        <w:jc w:val="center"/>
      </w:pPr>
      <w:r>
        <w:t>МИНИСТЕРСТВО ФИНАНСОВ РОССИЙСКОЙ ФЕДЕРАЦИИ</w:t>
      </w:r>
    </w:p>
    <w:p w:rsidR="00C76AB5" w:rsidRDefault="00C76AB5">
      <w:pPr>
        <w:pStyle w:val="ConsPlusTitle"/>
        <w:jc w:val="center"/>
      </w:pPr>
    </w:p>
    <w:p w:rsidR="00C76AB5" w:rsidRDefault="00C76AB5">
      <w:pPr>
        <w:pStyle w:val="ConsPlusTitle"/>
        <w:jc w:val="center"/>
      </w:pPr>
      <w:r>
        <w:t>ПРИКАЗ</w:t>
      </w:r>
    </w:p>
    <w:p w:rsidR="00C76AB5" w:rsidRDefault="00C76AB5">
      <w:pPr>
        <w:pStyle w:val="ConsPlusTitle"/>
        <w:jc w:val="center"/>
      </w:pPr>
      <w:r>
        <w:t>от 18 апреля 2016 г. N 50н</w:t>
      </w:r>
    </w:p>
    <w:p w:rsidR="00C76AB5" w:rsidRDefault="00C76AB5">
      <w:pPr>
        <w:pStyle w:val="ConsPlusTitle"/>
        <w:jc w:val="center"/>
      </w:pPr>
    </w:p>
    <w:p w:rsidR="00C76AB5" w:rsidRDefault="00C76AB5">
      <w:pPr>
        <w:pStyle w:val="ConsPlusTitle"/>
        <w:jc w:val="center"/>
      </w:pPr>
      <w:r>
        <w:t>О ПОРЯДКЕ</w:t>
      </w:r>
    </w:p>
    <w:p w:rsidR="00C76AB5" w:rsidRDefault="00C76AB5">
      <w:pPr>
        <w:pStyle w:val="ConsPlusTitle"/>
        <w:jc w:val="center"/>
      </w:pPr>
      <w:r>
        <w:t>ПРИОСТАНОВЛЕНИЯ В 2016 ГОДУ ОПЕРАЦИЙ НА ЛИЦЕВЫХ СЧЕТАХ,</w:t>
      </w:r>
    </w:p>
    <w:p w:rsidR="00C76AB5" w:rsidRDefault="00C76AB5">
      <w:pPr>
        <w:pStyle w:val="ConsPlusTitle"/>
        <w:jc w:val="center"/>
      </w:pPr>
      <w:r>
        <w:t xml:space="preserve">ОТКРЫТЫХ В ТЕРРИТОРИАЛЬНЫХ ОРГАНАХ </w:t>
      </w:r>
      <w:proofErr w:type="gramStart"/>
      <w:r>
        <w:t>ФЕДЕРАЛЬНОГО</w:t>
      </w:r>
      <w:proofErr w:type="gramEnd"/>
    </w:p>
    <w:p w:rsidR="00C76AB5" w:rsidRDefault="00C76AB5">
      <w:pPr>
        <w:pStyle w:val="ConsPlusTitle"/>
        <w:jc w:val="center"/>
      </w:pPr>
      <w:r>
        <w:t>КАЗНАЧЕЙСТВА ГЛАВНЫМ РАСПОРЯДИТЕЛЯМ, РАСПОРЯДИТЕЛЯМ</w:t>
      </w:r>
    </w:p>
    <w:p w:rsidR="00C76AB5" w:rsidRDefault="00C76AB5">
      <w:pPr>
        <w:pStyle w:val="ConsPlusTitle"/>
        <w:jc w:val="center"/>
      </w:pPr>
      <w:r>
        <w:t>И ПОЛУЧАТЕЛЯМ СРЕДСТВ ФЕДЕРАЛЬНОГО БЮДЖЕТА, И ОТЗЫВА</w:t>
      </w:r>
    </w:p>
    <w:p w:rsidR="00C76AB5" w:rsidRDefault="00C76AB5">
      <w:pPr>
        <w:pStyle w:val="ConsPlusTitle"/>
        <w:jc w:val="center"/>
      </w:pPr>
      <w:r>
        <w:t>ЛИМИТОВ БЮДЖЕТНЫХ ОБЯЗАТЕЛЬСТВ С УКАЗАННЫХ ЛИЦЕВЫХ СЧЕТОВ</w:t>
      </w:r>
    </w:p>
    <w:p w:rsidR="00C76AB5" w:rsidRDefault="00C76AB5">
      <w:pPr>
        <w:pStyle w:val="ConsPlusNormal"/>
        <w:jc w:val="both"/>
      </w:pPr>
    </w:p>
    <w:p w:rsidR="00C76AB5" w:rsidRDefault="00C76AB5">
      <w:pPr>
        <w:pStyle w:val="ConsPlusNormal"/>
        <w:ind w:firstLine="540"/>
        <w:jc w:val="both"/>
      </w:pPr>
      <w:r>
        <w:t xml:space="preserve">В соответствии с </w:t>
      </w:r>
      <w:hyperlink r:id="rId5" w:history="1">
        <w:r>
          <w:rPr>
            <w:color w:val="0000FF"/>
          </w:rPr>
          <w:t>пунктами 9</w:t>
        </w:r>
      </w:hyperlink>
      <w:r>
        <w:t xml:space="preserve">, </w:t>
      </w:r>
      <w:hyperlink r:id="rId6" w:history="1">
        <w:r>
          <w:rPr>
            <w:color w:val="0000FF"/>
          </w:rPr>
          <w:t>10</w:t>
        </w:r>
      </w:hyperlink>
      <w:r>
        <w:t xml:space="preserve">, </w:t>
      </w:r>
      <w:hyperlink r:id="rId7" w:history="1">
        <w:r>
          <w:rPr>
            <w:color w:val="0000FF"/>
          </w:rPr>
          <w:t>11.1</w:t>
        </w:r>
      </w:hyperlink>
      <w:r>
        <w:t xml:space="preserve">, </w:t>
      </w:r>
      <w:hyperlink r:id="rId8" w:history="1">
        <w:r>
          <w:rPr>
            <w:color w:val="0000FF"/>
          </w:rPr>
          <w:t>15</w:t>
        </w:r>
      </w:hyperlink>
      <w:r>
        <w:t xml:space="preserve">, </w:t>
      </w:r>
      <w:hyperlink r:id="rId9" w:history="1">
        <w:r>
          <w:rPr>
            <w:color w:val="0000FF"/>
          </w:rPr>
          <w:t>17</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(Собрание законодательства Российской Федерации, 2016, N 2, ст. 332) приказываю:</w:t>
      </w:r>
    </w:p>
    <w:p w:rsidR="00C76AB5" w:rsidRDefault="00C76AB5">
      <w:pPr>
        <w:pStyle w:val="ConsPlusNormal"/>
        <w:ind w:firstLine="540"/>
        <w:jc w:val="both"/>
      </w:pPr>
      <w:r>
        <w:t xml:space="preserve">утвердить прилагаемый </w:t>
      </w:r>
      <w:hyperlink w:anchor="P31" w:history="1">
        <w:r>
          <w:rPr>
            <w:color w:val="0000FF"/>
          </w:rPr>
          <w:t>Порядок</w:t>
        </w:r>
      </w:hyperlink>
      <w:r>
        <w:t xml:space="preserve"> приостановления в 2016 году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и отзыва лимитов бюджетных обязательств с указанных лицевых счетов.</w:t>
      </w:r>
    </w:p>
    <w:p w:rsidR="00C76AB5" w:rsidRDefault="00C76AB5">
      <w:pPr>
        <w:pStyle w:val="ConsPlusNormal"/>
        <w:jc w:val="both"/>
      </w:pPr>
    </w:p>
    <w:p w:rsidR="00C76AB5" w:rsidRDefault="00C76AB5">
      <w:pPr>
        <w:pStyle w:val="ConsPlusNormal"/>
        <w:jc w:val="right"/>
      </w:pPr>
      <w:r>
        <w:t>Министр</w:t>
      </w:r>
    </w:p>
    <w:p w:rsidR="00C76AB5" w:rsidRDefault="00C76AB5">
      <w:pPr>
        <w:pStyle w:val="ConsPlusNormal"/>
        <w:jc w:val="right"/>
      </w:pPr>
      <w:r>
        <w:t>А.Г.СИЛУАНОВ</w:t>
      </w:r>
    </w:p>
    <w:p w:rsidR="00C76AB5" w:rsidRDefault="00C76AB5">
      <w:pPr>
        <w:pStyle w:val="ConsPlusNormal"/>
        <w:jc w:val="both"/>
      </w:pPr>
    </w:p>
    <w:p w:rsidR="00C76AB5" w:rsidRDefault="00C76AB5">
      <w:pPr>
        <w:pStyle w:val="ConsPlusNormal"/>
        <w:jc w:val="both"/>
      </w:pPr>
    </w:p>
    <w:p w:rsidR="00C76AB5" w:rsidRDefault="00C76AB5">
      <w:pPr>
        <w:pStyle w:val="ConsPlusNormal"/>
        <w:jc w:val="both"/>
      </w:pPr>
    </w:p>
    <w:p w:rsidR="00C76AB5" w:rsidRDefault="00C76AB5">
      <w:pPr>
        <w:pStyle w:val="ConsPlusNormal"/>
        <w:jc w:val="both"/>
      </w:pPr>
    </w:p>
    <w:p w:rsidR="00C76AB5" w:rsidRDefault="00C76AB5">
      <w:pPr>
        <w:pStyle w:val="ConsPlusNormal"/>
        <w:jc w:val="both"/>
      </w:pPr>
    </w:p>
    <w:p w:rsidR="00C76AB5" w:rsidRDefault="00C76AB5">
      <w:pPr>
        <w:pStyle w:val="ConsPlusNormal"/>
        <w:jc w:val="right"/>
      </w:pPr>
      <w:r>
        <w:t>Утвержден</w:t>
      </w:r>
    </w:p>
    <w:p w:rsidR="00C76AB5" w:rsidRDefault="00C76AB5">
      <w:pPr>
        <w:pStyle w:val="ConsPlusNormal"/>
        <w:jc w:val="right"/>
      </w:pPr>
      <w:r>
        <w:t>приказом Министерства финансов</w:t>
      </w:r>
    </w:p>
    <w:p w:rsidR="00C76AB5" w:rsidRDefault="00C76AB5">
      <w:pPr>
        <w:pStyle w:val="ConsPlusNormal"/>
        <w:jc w:val="right"/>
      </w:pPr>
      <w:r>
        <w:t>Российской Федерации</w:t>
      </w:r>
    </w:p>
    <w:p w:rsidR="00C76AB5" w:rsidRDefault="00C76AB5">
      <w:pPr>
        <w:pStyle w:val="ConsPlusNormal"/>
        <w:jc w:val="right"/>
      </w:pPr>
      <w:r>
        <w:t>от 18.04.2016 N 50н</w:t>
      </w:r>
    </w:p>
    <w:p w:rsidR="00C76AB5" w:rsidRDefault="00C76AB5">
      <w:pPr>
        <w:pStyle w:val="ConsPlusNormal"/>
        <w:jc w:val="both"/>
      </w:pPr>
    </w:p>
    <w:p w:rsidR="00C76AB5" w:rsidRDefault="00C76AB5">
      <w:pPr>
        <w:pStyle w:val="ConsPlusTitle"/>
        <w:jc w:val="center"/>
      </w:pPr>
      <w:bookmarkStart w:id="1" w:name="P31"/>
      <w:bookmarkEnd w:id="1"/>
      <w:r>
        <w:t>ПОРЯДОК</w:t>
      </w:r>
    </w:p>
    <w:p w:rsidR="00C76AB5" w:rsidRDefault="00C76AB5">
      <w:pPr>
        <w:pStyle w:val="ConsPlusTitle"/>
        <w:jc w:val="center"/>
      </w:pPr>
      <w:r>
        <w:t>ПРИОСТАНОВЛЕНИЯ В 2016 ГОДУ ОПЕРАЦИЙ НА ЛИЦЕВЫХ СЧЕТАХ,</w:t>
      </w:r>
    </w:p>
    <w:p w:rsidR="00C76AB5" w:rsidRDefault="00C76AB5">
      <w:pPr>
        <w:pStyle w:val="ConsPlusTitle"/>
        <w:jc w:val="center"/>
      </w:pPr>
      <w:r>
        <w:t xml:space="preserve">ОТКРЫТЫХ В ТЕРРИТОРИАЛЬНЫХ ОРГАНАХ </w:t>
      </w:r>
      <w:proofErr w:type="gramStart"/>
      <w:r>
        <w:t>ФЕДЕРАЛЬНОГО</w:t>
      </w:r>
      <w:proofErr w:type="gramEnd"/>
    </w:p>
    <w:p w:rsidR="00C76AB5" w:rsidRDefault="00C76AB5">
      <w:pPr>
        <w:pStyle w:val="ConsPlusTitle"/>
        <w:jc w:val="center"/>
      </w:pPr>
      <w:r>
        <w:t>КАЗНАЧЕЙСТВА ГЛАВНЫМ РАСПОРЯДИТЕЛЯМ, РАСПОРЯДИТЕЛЯМ</w:t>
      </w:r>
    </w:p>
    <w:p w:rsidR="00C76AB5" w:rsidRDefault="00C76AB5">
      <w:pPr>
        <w:pStyle w:val="ConsPlusTitle"/>
        <w:jc w:val="center"/>
      </w:pPr>
      <w:r>
        <w:t>И ПОЛУЧАТЕЛЯМ СРЕДСТВ ФЕДЕРАЛЬНОГО БЮДЖЕТА, И ОТЗЫВА</w:t>
      </w:r>
    </w:p>
    <w:p w:rsidR="00C76AB5" w:rsidRDefault="00C76AB5">
      <w:pPr>
        <w:pStyle w:val="ConsPlusTitle"/>
        <w:jc w:val="center"/>
      </w:pPr>
      <w:r>
        <w:t>ЛИМИТОВ БЮДЖЕТНЫХ ОБЯЗАТЕЛЬСТВ С УКАЗАННЫХ ЛИЦЕВЫХ СЧЕТОВ</w:t>
      </w:r>
    </w:p>
    <w:p w:rsidR="00C76AB5" w:rsidRDefault="00C76AB5">
      <w:pPr>
        <w:pStyle w:val="ConsPlusNormal"/>
        <w:jc w:val="both"/>
      </w:pPr>
    </w:p>
    <w:p w:rsidR="00C76AB5" w:rsidRDefault="00C76AB5">
      <w:pPr>
        <w:pStyle w:val="ConsPlusNormal"/>
        <w:ind w:firstLine="540"/>
        <w:jc w:val="both"/>
      </w:pPr>
      <w:proofErr w:type="gramStart"/>
      <w:r>
        <w:t xml:space="preserve">Настоящий Порядок устанавливает правила приостановления в 2016 году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в случаях, предусмотренных </w:t>
      </w:r>
      <w:hyperlink r:id="rId10" w:history="1">
        <w:r>
          <w:rPr>
            <w:color w:val="0000FF"/>
          </w:rPr>
          <w:t>пунктами 9</w:t>
        </w:r>
      </w:hyperlink>
      <w:r>
        <w:t xml:space="preserve">, </w:t>
      </w:r>
      <w:hyperlink r:id="rId11" w:history="1">
        <w:r>
          <w:rPr>
            <w:color w:val="0000FF"/>
          </w:rPr>
          <w:t>10</w:t>
        </w:r>
      </w:hyperlink>
      <w:r>
        <w:t xml:space="preserve">, </w:t>
      </w:r>
      <w:hyperlink r:id="rId12" w:history="1">
        <w:r>
          <w:rPr>
            <w:color w:val="0000FF"/>
          </w:rPr>
          <w:t>11.1</w:t>
        </w:r>
      </w:hyperlink>
      <w:r>
        <w:t xml:space="preserve">, </w:t>
      </w:r>
      <w:hyperlink r:id="rId13" w:history="1">
        <w:r>
          <w:rPr>
            <w:color w:val="0000FF"/>
          </w:rPr>
          <w:t>15</w:t>
        </w:r>
      </w:hyperlink>
      <w:r>
        <w:t xml:space="preserve">, </w:t>
      </w:r>
      <w:hyperlink r:id="rId14" w:history="1">
        <w:r>
          <w:rPr>
            <w:color w:val="0000FF"/>
          </w:rPr>
          <w:t>17</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(Собрание законодательства</w:t>
      </w:r>
      <w:proofErr w:type="gramEnd"/>
      <w:r>
        <w:t xml:space="preserve"> </w:t>
      </w:r>
      <w:proofErr w:type="gramStart"/>
      <w:r>
        <w:t>Российской Федерации, 2016, N 2, ст. 332) (далее соответственно - приостановление операций, лицевые счета, Постановление), и отзыва лимитов бюджетных обязательств с лицевых счетов.</w:t>
      </w:r>
      <w:proofErr w:type="gramEnd"/>
    </w:p>
    <w:p w:rsidR="00C76AB5" w:rsidRDefault="00C76AB5">
      <w:pPr>
        <w:pStyle w:val="ConsPlusNormal"/>
        <w:ind w:firstLine="540"/>
        <w:jc w:val="both"/>
      </w:pPr>
      <w:bookmarkStart w:id="2" w:name="P39"/>
      <w:bookmarkEnd w:id="2"/>
      <w:r>
        <w:t xml:space="preserve">2. Территориальные органы Федерального казначейства (далее - органы Федерального </w:t>
      </w:r>
      <w:r>
        <w:lastRenderedPageBreak/>
        <w:t>казначейства) приостанавливают операции по соответствующим кодам бюджетной классификации Российской Федерации, в случаях и в сроки, установленные:</w:t>
      </w:r>
    </w:p>
    <w:p w:rsidR="00C76AB5" w:rsidRDefault="00C76AB5">
      <w:pPr>
        <w:pStyle w:val="ConsPlusNormal"/>
        <w:ind w:firstLine="540"/>
        <w:jc w:val="both"/>
      </w:pPr>
      <w:bookmarkStart w:id="3" w:name="P40"/>
      <w:bookmarkEnd w:id="3"/>
      <w:r>
        <w:t xml:space="preserve">а) </w:t>
      </w:r>
      <w:hyperlink r:id="rId15" w:history="1">
        <w:r>
          <w:rPr>
            <w:color w:val="0000FF"/>
          </w:rPr>
          <w:t>пунктом 10</w:t>
        </w:r>
      </w:hyperlink>
      <w:r>
        <w:t xml:space="preserve"> Постановления:</w:t>
      </w:r>
    </w:p>
    <w:p w:rsidR="00C76AB5" w:rsidRDefault="00C76AB5">
      <w:pPr>
        <w:pStyle w:val="ConsPlusNormal"/>
        <w:ind w:firstLine="540"/>
        <w:jc w:val="both"/>
      </w:pPr>
      <w:proofErr w:type="gramStart"/>
      <w:r>
        <w:t xml:space="preserve">на лицевых счетах, открытых главным распорядителям (распорядителям) средств федерального бюджета, по доведению лимитов бюджетных обязательств, доведенных в 2016 году главным распорядителям (распорядителям) средств федерального бюджета в соответствии с </w:t>
      </w:r>
      <w:hyperlink r:id="rId16" w:history="1">
        <w:r>
          <w:rPr>
            <w:color w:val="0000FF"/>
          </w:rPr>
          <w:t>подпунктом "а" пункта 6</w:t>
        </w:r>
      </w:hyperlink>
      <w:r>
        <w:t xml:space="preserve"> Постановления в объеме, не превышающем остатка не использованных на начало 2016 года лимитов бюджетных обязательств на исполнение государственных контрактов на поставку товаров, выполнение работ, оказание услуг, подлежавших в</w:t>
      </w:r>
      <w:proofErr w:type="gramEnd"/>
      <w:r>
        <w:t xml:space="preserve"> </w:t>
      </w:r>
      <w:proofErr w:type="gramStart"/>
      <w:r>
        <w:t>соответствии</w:t>
      </w:r>
      <w:proofErr w:type="gramEnd"/>
      <w:r>
        <w:t xml:space="preserve"> с условиями этих государственных контрактов оплате в 2015 году (далее - дополнительные лимиты бюджетных обязательств);</w:t>
      </w:r>
    </w:p>
    <w:p w:rsidR="00C76AB5" w:rsidRDefault="00C76AB5">
      <w:pPr>
        <w:pStyle w:val="ConsPlusNormal"/>
        <w:ind w:firstLine="540"/>
        <w:jc w:val="both"/>
      </w:pPr>
      <w:r>
        <w:t>на лицевых счетах получателя бюджетных средств (лицевых счетах для учета операций по переданным полномочиям получателя бюджетных средств) по проведению кассовых операций за счет дополнительных лимитов бюджетных обязательств.</w:t>
      </w:r>
    </w:p>
    <w:p w:rsidR="00C76AB5" w:rsidRDefault="00C76AB5">
      <w:pPr>
        <w:pStyle w:val="ConsPlusNormal"/>
        <w:ind w:firstLine="540"/>
        <w:jc w:val="both"/>
      </w:pPr>
      <w:bookmarkStart w:id="4" w:name="P43"/>
      <w:bookmarkEnd w:id="4"/>
      <w:r>
        <w:t xml:space="preserve">б) </w:t>
      </w:r>
      <w:hyperlink r:id="rId17" w:history="1">
        <w:r>
          <w:rPr>
            <w:color w:val="0000FF"/>
          </w:rPr>
          <w:t>пунктом 11.1</w:t>
        </w:r>
      </w:hyperlink>
      <w:r>
        <w:t xml:space="preserve"> Постановления:</w:t>
      </w:r>
    </w:p>
    <w:p w:rsidR="00C76AB5" w:rsidRDefault="00C76AB5">
      <w:pPr>
        <w:pStyle w:val="ConsPlusNormal"/>
        <w:ind w:firstLine="540"/>
        <w:jc w:val="both"/>
      </w:pPr>
      <w:proofErr w:type="gramStart"/>
      <w:r>
        <w:t>на лицевых счетах получателя бюджетных средств (лицевых счетах для учета операций по переданным полномочиям получателя бюджетных средств) по постановке на учет принятых после 30 сентября 2016 года бюджетных обязательств получателей средств федерального бюджета, связанных с поставкой товаров, выполнением работ, оказанием услуг (за исключением поставки товаров, выполнения работ и оказания услуг в рамках реализации государственного оборонного заказа), подлежащих исполнению в 2016</w:t>
      </w:r>
      <w:proofErr w:type="gramEnd"/>
      <w:r>
        <w:t xml:space="preserve"> году (далее - бюджетные обязательства, не принятые до 30 сентября 2016 года);</w:t>
      </w:r>
    </w:p>
    <w:p w:rsidR="00C76AB5" w:rsidRDefault="00C76AB5">
      <w:pPr>
        <w:pStyle w:val="ConsPlusNormal"/>
        <w:ind w:firstLine="540"/>
        <w:jc w:val="both"/>
      </w:pPr>
      <w:r>
        <w:t xml:space="preserve">в) </w:t>
      </w:r>
      <w:hyperlink r:id="rId18" w:history="1">
        <w:r>
          <w:rPr>
            <w:color w:val="0000FF"/>
          </w:rPr>
          <w:t>пунктом 15</w:t>
        </w:r>
      </w:hyperlink>
      <w:r>
        <w:t xml:space="preserve"> Постановления:</w:t>
      </w:r>
    </w:p>
    <w:p w:rsidR="00C76AB5" w:rsidRDefault="00C76AB5">
      <w:pPr>
        <w:pStyle w:val="ConsPlusNormal"/>
        <w:ind w:firstLine="540"/>
        <w:jc w:val="both"/>
      </w:pPr>
      <w:bookmarkStart w:id="5" w:name="P46"/>
      <w:bookmarkEnd w:id="5"/>
      <w:r>
        <w:t xml:space="preserve">на лицевых счетах, открытых главным распорядителям (распорядителям) средств федерального бюджета, по доведению лимитов бюджетных обязательств на предоставление субсидий бюджетам субъектов Российской Федерации, за исключением субсидий на </w:t>
      </w:r>
      <w:proofErr w:type="spellStart"/>
      <w:r>
        <w:t>софинансирование</w:t>
      </w:r>
      <w:proofErr w:type="spellEnd"/>
      <w:r>
        <w:t xml:space="preserve"> расходных обязательств субъектов Российской Федерации по поддержке сельскохозяйственного производства и устойчивого развития сельских территорий, а также субсидий, распределяемых на конкурсной основе;</w:t>
      </w:r>
    </w:p>
    <w:p w:rsidR="00C76AB5" w:rsidRDefault="00C76AB5">
      <w:pPr>
        <w:pStyle w:val="ConsPlusNormal"/>
        <w:ind w:firstLine="540"/>
        <w:jc w:val="both"/>
      </w:pPr>
      <w:r>
        <w:t xml:space="preserve">на лицевых счетах получателя бюджетных средств (лицевых счетах для учета операций по переданным полномочиям получателя бюджетных средств) по постановке на учет бюджетных обязательств по предоставлению субсидий, указанных в </w:t>
      </w:r>
      <w:hyperlink w:anchor="P46" w:history="1">
        <w:r>
          <w:rPr>
            <w:color w:val="0000FF"/>
          </w:rPr>
          <w:t>абзаце втором</w:t>
        </w:r>
      </w:hyperlink>
      <w:r>
        <w:t xml:space="preserve"> настоящего подпункта;</w:t>
      </w:r>
    </w:p>
    <w:p w:rsidR="00C76AB5" w:rsidRDefault="00C76AB5">
      <w:pPr>
        <w:pStyle w:val="ConsPlusNormal"/>
        <w:ind w:firstLine="540"/>
        <w:jc w:val="both"/>
      </w:pPr>
      <w:r>
        <w:t xml:space="preserve">г) </w:t>
      </w:r>
      <w:hyperlink r:id="rId19" w:history="1">
        <w:r>
          <w:rPr>
            <w:color w:val="0000FF"/>
          </w:rPr>
          <w:t>пунктом 17</w:t>
        </w:r>
      </w:hyperlink>
      <w:r>
        <w:t xml:space="preserve"> Постановления:</w:t>
      </w:r>
    </w:p>
    <w:p w:rsidR="00C76AB5" w:rsidRDefault="00C76AB5">
      <w:pPr>
        <w:pStyle w:val="ConsPlusNormal"/>
        <w:ind w:firstLine="540"/>
        <w:jc w:val="both"/>
      </w:pPr>
      <w:r>
        <w:t>на лицевых счетах, открытых главным распорядителям (распорядителям) средств федерального бюджета, по доведению лимитов бюджетных обязательств на предоставление субсидий бюджетам субъектов Российской Федерации;</w:t>
      </w:r>
    </w:p>
    <w:p w:rsidR="00C76AB5" w:rsidRDefault="00C76AB5">
      <w:pPr>
        <w:pStyle w:val="ConsPlusNormal"/>
        <w:ind w:firstLine="540"/>
        <w:jc w:val="both"/>
      </w:pPr>
      <w:r>
        <w:t>на лицевых счетах получателя бюджетных средств (лицевых счетах для учета операций по переданным полномочиям получателя бюджетных средств) по постановке на учет бюджетных обязательств по предоставлению субсидий бюджетам субъектов Российской Федерации.</w:t>
      </w:r>
    </w:p>
    <w:p w:rsidR="00C76AB5" w:rsidRDefault="00C76AB5">
      <w:pPr>
        <w:pStyle w:val="ConsPlusNormal"/>
        <w:ind w:firstLine="540"/>
        <w:jc w:val="both"/>
      </w:pPr>
      <w:r>
        <w:t xml:space="preserve">3. </w:t>
      </w:r>
      <w:proofErr w:type="gramStart"/>
      <w:r>
        <w:t xml:space="preserve">Органы Федерального казначейства не позднее следующего рабочего дня после приостановления в соответствии с настоящим Порядком операций на лицевых счетах направляют соответствующим главным распорядителям, распорядителям и получателям средств федерального бюджета Уведомление о приостановлении (отмене приостановления) операций на лицевых счетах, открытых в территориальных органах Федерального казначейства, сформированное согласно </w:t>
      </w:r>
      <w:hyperlink w:anchor="P90" w:history="1">
        <w:r>
          <w:rPr>
            <w:color w:val="0000FF"/>
          </w:rPr>
          <w:t>приложению</w:t>
        </w:r>
      </w:hyperlink>
      <w:r>
        <w:t xml:space="preserve"> к настоящему Порядку (код формы по ОКУД 0506107) (далее - Уведомление).</w:t>
      </w:r>
      <w:proofErr w:type="gramEnd"/>
    </w:p>
    <w:p w:rsidR="00C76AB5" w:rsidRDefault="00C76AB5">
      <w:pPr>
        <w:pStyle w:val="ConsPlusNormal"/>
        <w:ind w:firstLine="540"/>
        <w:jc w:val="both"/>
      </w:pPr>
      <w:bookmarkStart w:id="6" w:name="P52"/>
      <w:bookmarkEnd w:id="6"/>
      <w:r>
        <w:t xml:space="preserve">4. </w:t>
      </w:r>
      <w:proofErr w:type="gramStart"/>
      <w:r>
        <w:t xml:space="preserve">Органы Федерального казначейства не осуществляют приостановление операций на лицевых счетах в соответствии с </w:t>
      </w:r>
      <w:hyperlink w:anchor="P40" w:history="1">
        <w:r>
          <w:rPr>
            <w:color w:val="0000FF"/>
          </w:rPr>
          <w:t>подпунктом "а" пункта 2</w:t>
        </w:r>
      </w:hyperlink>
      <w:r>
        <w:t xml:space="preserve"> настоящего Порядка в случае, если главным распорядителем средств федерального бюджета в Министерство финансов Российской Федерации представлена информация в разрезе кодов бюджетной классификации Российской Федерации и государственных контрактов на поставку товаров, выполнение работ, оказание услуг о решениях Правительства Российской Федерации, предусмотренных </w:t>
      </w:r>
      <w:hyperlink r:id="rId20" w:history="1">
        <w:r>
          <w:rPr>
            <w:color w:val="0000FF"/>
          </w:rPr>
          <w:t>пунктом 8</w:t>
        </w:r>
      </w:hyperlink>
      <w:r>
        <w:t xml:space="preserve"> Постановления</w:t>
      </w:r>
      <w:proofErr w:type="gramEnd"/>
      <w:r>
        <w:t xml:space="preserve">, устанавливающих возможность завершения расчетов по государственным контрактам за счет дополнительных лимитов бюджетных обязательств после предусмотренного указанным </w:t>
      </w:r>
      <w:hyperlink r:id="rId21" w:history="1">
        <w:r>
          <w:rPr>
            <w:color w:val="0000FF"/>
          </w:rPr>
          <w:t>пунктом</w:t>
        </w:r>
      </w:hyperlink>
      <w:r>
        <w:t xml:space="preserve"> </w:t>
      </w:r>
      <w:r>
        <w:lastRenderedPageBreak/>
        <w:t>Постановления срока, для последующего доведения указанной информации до Федерального казначейства.</w:t>
      </w:r>
    </w:p>
    <w:p w:rsidR="00C76AB5" w:rsidRDefault="00C76AB5">
      <w:pPr>
        <w:pStyle w:val="ConsPlusNormal"/>
        <w:ind w:firstLine="540"/>
        <w:jc w:val="both"/>
      </w:pPr>
      <w:bookmarkStart w:id="7" w:name="P53"/>
      <w:bookmarkEnd w:id="7"/>
      <w:r>
        <w:t xml:space="preserve">5. Министерство финансов Российской Федерации доводит до Федерального казначейства информацию, предусмотренную </w:t>
      </w:r>
      <w:hyperlink r:id="rId22" w:history="1">
        <w:r>
          <w:rPr>
            <w:color w:val="0000FF"/>
          </w:rPr>
          <w:t>абзацем третьим пункта 11.1</w:t>
        </w:r>
      </w:hyperlink>
      <w:r>
        <w:t xml:space="preserve"> Постановления, не позднее следующего рабочего дня после получения ее от главных распорядителей средств федерального бюджета в разрезе кодов бюджетной классификации Российской Федерации.</w:t>
      </w:r>
    </w:p>
    <w:p w:rsidR="00C76AB5" w:rsidRDefault="00C76AB5">
      <w:pPr>
        <w:pStyle w:val="ConsPlusNormal"/>
        <w:ind w:firstLine="540"/>
        <w:jc w:val="both"/>
      </w:pPr>
      <w:r>
        <w:t xml:space="preserve">6. Федеральное казначейство не позднее одного рабочего дня после получения от Министерства финансов Российской Федерации информации, указанной в </w:t>
      </w:r>
      <w:hyperlink w:anchor="P52" w:history="1">
        <w:r>
          <w:rPr>
            <w:color w:val="0000FF"/>
          </w:rPr>
          <w:t>пунктах 4</w:t>
        </w:r>
      </w:hyperlink>
      <w:r>
        <w:t xml:space="preserve"> и </w:t>
      </w:r>
      <w:hyperlink w:anchor="P53" w:history="1">
        <w:r>
          <w:rPr>
            <w:color w:val="0000FF"/>
          </w:rPr>
          <w:t>5</w:t>
        </w:r>
      </w:hyperlink>
      <w:r>
        <w:t xml:space="preserve"> настоящего Порядка, направляет ее в органы Федерального казначейства.</w:t>
      </w:r>
    </w:p>
    <w:p w:rsidR="00C76AB5" w:rsidRDefault="00C76AB5">
      <w:pPr>
        <w:pStyle w:val="ConsPlusNormal"/>
        <w:ind w:firstLine="540"/>
        <w:jc w:val="both"/>
      </w:pPr>
      <w:r>
        <w:t xml:space="preserve">7. В случае получения органом Федерального казначейства информации об отсутствии оснований для приостановления операций на лицевых счетах, указанной в </w:t>
      </w:r>
      <w:hyperlink w:anchor="P52" w:history="1">
        <w:r>
          <w:rPr>
            <w:color w:val="0000FF"/>
          </w:rPr>
          <w:t>пункте 4</w:t>
        </w:r>
      </w:hyperlink>
      <w:r>
        <w:t xml:space="preserve"> настоящего Порядка:</w:t>
      </w:r>
    </w:p>
    <w:p w:rsidR="00C76AB5" w:rsidRDefault="00C76AB5">
      <w:pPr>
        <w:pStyle w:val="ConsPlusNormal"/>
        <w:ind w:firstLine="540"/>
        <w:jc w:val="both"/>
      </w:pPr>
      <w:r>
        <w:t xml:space="preserve">до наступления сроков приостановления операций на лицевых счетах, установленных </w:t>
      </w:r>
      <w:hyperlink w:anchor="P39" w:history="1">
        <w:r>
          <w:rPr>
            <w:color w:val="0000FF"/>
          </w:rPr>
          <w:t>пунктом 2</w:t>
        </w:r>
      </w:hyperlink>
      <w:r>
        <w:t xml:space="preserve"> настоящего Порядка, - операции на соответствующих лицевых счетах не приостанавливаются;</w:t>
      </w:r>
    </w:p>
    <w:p w:rsidR="00C76AB5" w:rsidRDefault="00C76AB5">
      <w:pPr>
        <w:pStyle w:val="ConsPlusNormal"/>
        <w:ind w:firstLine="540"/>
        <w:jc w:val="both"/>
      </w:pPr>
      <w:r>
        <w:t xml:space="preserve">по </w:t>
      </w:r>
      <w:proofErr w:type="gramStart"/>
      <w:r>
        <w:t>истечении</w:t>
      </w:r>
      <w:proofErr w:type="gramEnd"/>
      <w:r>
        <w:t xml:space="preserve"> сроков приостановления операций, установленных </w:t>
      </w:r>
      <w:hyperlink w:anchor="P39" w:history="1">
        <w:r>
          <w:rPr>
            <w:color w:val="0000FF"/>
          </w:rPr>
          <w:t>пунктом 2</w:t>
        </w:r>
      </w:hyperlink>
      <w:r>
        <w:t xml:space="preserve"> настоящего Порядка, на соответствующих лицевых счетах, - в течение одного рабочего дня после получения указанной информации осуществляется отмена приостановления операций на лицевых счетах.</w:t>
      </w:r>
    </w:p>
    <w:p w:rsidR="00C76AB5" w:rsidRDefault="00C76AB5">
      <w:pPr>
        <w:pStyle w:val="ConsPlusNormal"/>
        <w:ind w:firstLine="540"/>
        <w:jc w:val="both"/>
      </w:pPr>
      <w:r>
        <w:t>8. Органы Федерального казначейства не позднее следующего рабочего дня после отмены приостановления операций на лицевых счетах направляют соответствующим главным распорядителям, распорядителям и получателям средств федерального бюджета Уведомления.</w:t>
      </w:r>
    </w:p>
    <w:p w:rsidR="00C76AB5" w:rsidRDefault="00C76AB5">
      <w:pPr>
        <w:pStyle w:val="ConsPlusNormal"/>
        <w:ind w:firstLine="540"/>
        <w:jc w:val="both"/>
      </w:pPr>
      <w:bookmarkStart w:id="8" w:name="P59"/>
      <w:bookmarkEnd w:id="8"/>
      <w:r>
        <w:t xml:space="preserve">9. Главные распорядители средств федерального бюджета в течение 5 рабочих дней после окончания срока, установленного </w:t>
      </w:r>
      <w:hyperlink r:id="rId23" w:history="1">
        <w:r>
          <w:rPr>
            <w:color w:val="0000FF"/>
          </w:rPr>
          <w:t>пунктом 8</w:t>
        </w:r>
      </w:hyperlink>
      <w:r>
        <w:t xml:space="preserve"> Постановления, осуществляют отзыв с лицевых счетов, открытых распорядителям средств федерального бюджета и получателям средств федерального бюджета, неиспользованных дополнительных лимитов бюджетных обязательств.</w:t>
      </w:r>
    </w:p>
    <w:p w:rsidR="00C76AB5" w:rsidRDefault="00C76AB5">
      <w:pPr>
        <w:pStyle w:val="ConsPlusNormal"/>
        <w:ind w:firstLine="540"/>
        <w:jc w:val="both"/>
      </w:pPr>
      <w:r>
        <w:t xml:space="preserve">Органы Федерального казначейства в течение одного рабочего дня после наступления срока, предусмотренного </w:t>
      </w:r>
      <w:hyperlink w:anchor="P59" w:history="1">
        <w:r>
          <w:rPr>
            <w:color w:val="0000FF"/>
          </w:rPr>
          <w:t>абзацем первым</w:t>
        </w:r>
      </w:hyperlink>
      <w:r>
        <w:t xml:space="preserve"> настоящего пункта, осуществляют отзыв с лицевых счетов, открытых распорядителям средств федерального бюджета и получателям средств федерального бюджета, неиспользованных дополнительных лимитов бюджетных обязательств, не отозванных главными распорядителями средств федерального бюджета в указанные сроки.</w:t>
      </w:r>
    </w:p>
    <w:p w:rsidR="00C76AB5" w:rsidRDefault="00C76AB5">
      <w:pPr>
        <w:pStyle w:val="ConsPlusNormal"/>
        <w:ind w:firstLine="540"/>
        <w:jc w:val="both"/>
      </w:pPr>
      <w:bookmarkStart w:id="9" w:name="P61"/>
      <w:bookmarkEnd w:id="9"/>
      <w:r>
        <w:t xml:space="preserve">10. Органы Федерального казначейства не позднее 5 рабочих дней после наступления срока, предусмотренного </w:t>
      </w:r>
      <w:hyperlink r:id="rId24" w:history="1">
        <w:r>
          <w:rPr>
            <w:color w:val="0000FF"/>
          </w:rPr>
          <w:t>абзацем третьим пункта 11.1</w:t>
        </w:r>
      </w:hyperlink>
      <w:r>
        <w:t xml:space="preserve"> Постановления, осуществляют отзыв с лицевых счетов, открытых распорядителям средств федерального бюджета и получателям средств федерального бюджета, неиспользованных лимитов бюджетных обязательств по бюджетным обязательствам, не принятым до 30 сентября 2016 года.</w:t>
      </w:r>
    </w:p>
    <w:p w:rsidR="00C76AB5" w:rsidRDefault="00C76AB5">
      <w:pPr>
        <w:pStyle w:val="ConsPlusNormal"/>
        <w:ind w:firstLine="540"/>
        <w:jc w:val="both"/>
      </w:pPr>
      <w:r>
        <w:t xml:space="preserve">11. Органы Федерального казначейства в течение одного рабочего дня после отзыва неиспользованных лимитов бюджетных обязательств, указанных в </w:t>
      </w:r>
      <w:hyperlink w:anchor="P61" w:history="1">
        <w:r>
          <w:rPr>
            <w:color w:val="0000FF"/>
          </w:rPr>
          <w:t>пункте 10</w:t>
        </w:r>
      </w:hyperlink>
      <w:r>
        <w:t xml:space="preserve"> настоящего Порядка, осуществляют отмену приостановления операций на лицевых счетах в соответствии с </w:t>
      </w:r>
      <w:hyperlink w:anchor="P43" w:history="1">
        <w:r>
          <w:rPr>
            <w:color w:val="0000FF"/>
          </w:rPr>
          <w:t>подпунктом "б" пункта 2</w:t>
        </w:r>
      </w:hyperlink>
      <w:r>
        <w:t xml:space="preserve"> настоящего Порядка.</w:t>
      </w:r>
    </w:p>
    <w:p w:rsidR="00C76AB5" w:rsidRDefault="00C76AB5">
      <w:pPr>
        <w:pStyle w:val="ConsPlusNormal"/>
        <w:ind w:firstLine="540"/>
        <w:jc w:val="both"/>
      </w:pPr>
      <w:bookmarkStart w:id="10" w:name="P63"/>
      <w:bookmarkEnd w:id="10"/>
      <w:r>
        <w:t xml:space="preserve">12. </w:t>
      </w:r>
      <w:proofErr w:type="gramStart"/>
      <w:r>
        <w:t xml:space="preserve">Отзыв лимитов бюджетных обязательств в соответствии с </w:t>
      </w:r>
      <w:hyperlink w:anchor="P59" w:history="1">
        <w:r>
          <w:rPr>
            <w:color w:val="0000FF"/>
          </w:rPr>
          <w:t>пунктами 9</w:t>
        </w:r>
      </w:hyperlink>
      <w:r>
        <w:t xml:space="preserve"> и </w:t>
      </w:r>
      <w:hyperlink w:anchor="P61" w:history="1">
        <w:r>
          <w:rPr>
            <w:color w:val="0000FF"/>
          </w:rPr>
          <w:t>10</w:t>
        </w:r>
      </w:hyperlink>
      <w:r>
        <w:t xml:space="preserve"> настоящего Порядка осуществляется на основании Расходных расписаний, сформированных согласно </w:t>
      </w:r>
      <w:hyperlink r:id="rId25" w:history="1">
        <w:r>
          <w:rPr>
            <w:color w:val="0000FF"/>
          </w:rPr>
          <w:t>приложению N 2</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утвержденному приказом</w:t>
      </w:r>
      <w:proofErr w:type="gramEnd"/>
      <w:r>
        <w:t xml:space="preserve">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&lt;1&gt; (код формы по КФД 0531722) (далее - Порядок 104н, Расходное расписание).</w:t>
      </w:r>
    </w:p>
    <w:p w:rsidR="00C76AB5" w:rsidRDefault="00C76AB5">
      <w:pPr>
        <w:pStyle w:val="ConsPlusNormal"/>
        <w:ind w:firstLine="540"/>
        <w:jc w:val="both"/>
      </w:pPr>
      <w:r>
        <w:t>--------------------------------</w:t>
      </w:r>
    </w:p>
    <w:p w:rsidR="00C76AB5" w:rsidRDefault="00C76AB5">
      <w:pPr>
        <w:pStyle w:val="ConsPlusNormal"/>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N 16315; Российская газета, 2010, 26 февраля), от </w:t>
      </w:r>
      <w:r>
        <w:lastRenderedPageBreak/>
        <w:t>17 августа 2010 г. N 92н (зарегистрирован в Министерстве юстиции Российской Федерации 15 сентября 2010 г., регистрационный N 18441; Российская газета, 2010, 29 сентября), от 2 октября 2012 г. N 132н (</w:t>
      </w:r>
      <w:proofErr w:type="gramStart"/>
      <w:r>
        <w:t>зарегистрирован</w:t>
      </w:r>
      <w:proofErr w:type="gramEnd"/>
      <w:r>
        <w:t xml:space="preserve"> в Министерстве юстиции Российской Федерации 11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 от 23 сентября 2013 г. N 98н (</w:t>
      </w:r>
      <w:proofErr w:type="gramStart"/>
      <w:r>
        <w:t>зарегистрирован</w:t>
      </w:r>
      <w:proofErr w:type="gramEnd"/>
      <w:r>
        <w:t xml:space="preserve"> в Министерстве юстиции Российской Федерации 21 ноября 2013 г., регистрационный N 30423; Российская газета, 2013, 29 ноября), от 23 декабря 2014 г. N 164н (зарегистрирован в Министерстве юстиции Российской Федерации 16 февраля 2015 г., регистрационный N 36041; официальный интернет-портал правовой информации http://www.pravo.gov.ru, 18 февраля 2015 г., N 0001201502180016), от 22 января 2015 г. N 13н (зарегистрирован в Министерстве юстиции Российской Федерации 17 февраля 2015 г., регистрационный N 36058; официальный интернет-портал правовой информации http://www.pravo.gov.ru, 19 февраля 2015 г., N 0001201502190008), от 16 июня 2015 г. N 92н (зарегистрирован в Министерстве юстиции Российской Федерации 1 июля 2015 г., регистрационный N 37877; официальный интернет-портал правовой информации http://www.pravo.gov.ru, 6 июля 2015 г., N 0001201507060056), от 21 декабря 2015 г. N 204н (зарегистрирован в Министерстве юстиции Российской Федерации 24 декабря 2015 г., регистрационный N 40222; официальный интернет-портал правовой информации http://www.pravo.gov.ru, 29 декабря 2015 г., N 0001201512290015).</w:t>
      </w:r>
    </w:p>
    <w:p w:rsidR="00C76AB5" w:rsidRDefault="00C76AB5">
      <w:pPr>
        <w:pStyle w:val="ConsPlusNormal"/>
        <w:jc w:val="both"/>
      </w:pPr>
    </w:p>
    <w:p w:rsidR="00C76AB5" w:rsidRDefault="00C76AB5">
      <w:pPr>
        <w:pStyle w:val="ConsPlusNormal"/>
        <w:ind w:firstLine="540"/>
        <w:jc w:val="both"/>
      </w:pPr>
      <w:r>
        <w:t xml:space="preserve">В случае наличия на лицевых счетах получателей бюджетных средств неиспользованных лимитов бюджетных обязательств, указанных соответственно в </w:t>
      </w:r>
      <w:hyperlink w:anchor="P59" w:history="1">
        <w:r>
          <w:rPr>
            <w:color w:val="0000FF"/>
          </w:rPr>
          <w:t>пунктах 9</w:t>
        </w:r>
      </w:hyperlink>
      <w:r>
        <w:t xml:space="preserve"> и </w:t>
      </w:r>
      <w:hyperlink w:anchor="P61" w:history="1">
        <w:r>
          <w:rPr>
            <w:color w:val="0000FF"/>
          </w:rPr>
          <w:t>10</w:t>
        </w:r>
      </w:hyperlink>
      <w:r>
        <w:t xml:space="preserve"> настоящего Порядка, органы Федерального казначейства не позднее одного рабочего дня после наступления сроков, предусмотренных указанными пунктами Порядка, осуществляют отзыв указанных неиспользованных лимитов бюджетных обязательств в порядке, установленном настоящим пунктом.</w:t>
      </w:r>
    </w:p>
    <w:p w:rsidR="00C76AB5" w:rsidRDefault="00C76AB5">
      <w:pPr>
        <w:pStyle w:val="ConsPlusNormal"/>
        <w:ind w:firstLine="540"/>
        <w:jc w:val="both"/>
      </w:pPr>
      <w:bookmarkStart w:id="11" w:name="P68"/>
      <w:bookmarkEnd w:id="11"/>
      <w:proofErr w:type="gramStart"/>
      <w:r>
        <w:t xml:space="preserve">Орган Федерального казначейства по месту открытия соответствующего лицевого счета получателя бюджетных средств формирует Расходное расписание на отзыв соответствующих лимитов бюджетных обязательств, оформляет его подписью руководителя (уполномоченного руководителем заместителя руководителя), учитывает показатели Расходного расписания на лицевом счете получателя бюджетных средств и направляет в порядке, установленном </w:t>
      </w:r>
      <w:hyperlink r:id="rId26" w:history="1">
        <w:r>
          <w:rPr>
            <w:color w:val="0000FF"/>
          </w:rPr>
          <w:t>Порядком 104н</w:t>
        </w:r>
      </w:hyperlink>
      <w:r>
        <w:t>, в орган Федерального казначейства по месту открытия соответствующего лицевого счета главного распорядителя (распорядителя) бюджетных</w:t>
      </w:r>
      <w:proofErr w:type="gramEnd"/>
      <w:r>
        <w:t xml:space="preserve"> средств. В строке "Специальные указания" Расходного расписания указывается "Отзыв ЛБО в соответствии с пунктом _____ постановления Правительства Российской Федерации от 28.12.2015 N 1456", при этом в кодовой зоне формы Расходного расписания отражается код специальных указаний "8.X", где X - номер соответствующего пункта Постановления.</w:t>
      </w:r>
    </w:p>
    <w:p w:rsidR="00C76AB5" w:rsidRDefault="00C76AB5">
      <w:pPr>
        <w:pStyle w:val="ConsPlusNormal"/>
        <w:ind w:firstLine="540"/>
        <w:jc w:val="both"/>
      </w:pPr>
      <w:proofErr w:type="gramStart"/>
      <w:r>
        <w:t xml:space="preserve">Орган Федерального казначейства по месту открытия лицевого счета распорядителя бюджетных средств при поступлении Расходного расписания, указанного в </w:t>
      </w:r>
      <w:hyperlink w:anchor="P68" w:history="1">
        <w:r>
          <w:rPr>
            <w:color w:val="0000FF"/>
          </w:rPr>
          <w:t>абзаце третьем</w:t>
        </w:r>
      </w:hyperlink>
      <w:r>
        <w:t xml:space="preserve"> настоящего пункта, учитывает его показатели на соответствующем лицевом счете распорядителя бюджетных средств, формирует Расходное расписание на отзыв нераспределенных лимитов бюджетных обязательств и направляет в адрес главного распорядителя средств федерального бюджета в порядке, установленном </w:t>
      </w:r>
      <w:hyperlink r:id="rId27" w:history="1">
        <w:r>
          <w:rPr>
            <w:color w:val="0000FF"/>
          </w:rPr>
          <w:t>Порядком 104н</w:t>
        </w:r>
      </w:hyperlink>
      <w:r>
        <w:t>, с указанием в строке "Специальные указания</w:t>
      </w:r>
      <w:proofErr w:type="gramEnd"/>
      <w:r>
        <w:t xml:space="preserve">" и в кодовой зоне формы Расходного расписания кодов специальных указаний, предусмотренных </w:t>
      </w:r>
      <w:hyperlink w:anchor="P68" w:history="1">
        <w:r>
          <w:rPr>
            <w:color w:val="0000FF"/>
          </w:rPr>
          <w:t>абзацем третьим</w:t>
        </w:r>
      </w:hyperlink>
      <w:r>
        <w:t xml:space="preserve"> настоящего пункта.</w:t>
      </w:r>
    </w:p>
    <w:p w:rsidR="00C76AB5" w:rsidRDefault="00C76AB5">
      <w:pPr>
        <w:pStyle w:val="ConsPlusNormal"/>
        <w:ind w:firstLine="540"/>
        <w:jc w:val="both"/>
      </w:pPr>
      <w:r>
        <w:t xml:space="preserve">13. Органы Федерального казначейства при осуществлении в соответствии с </w:t>
      </w:r>
      <w:hyperlink r:id="rId28" w:history="1">
        <w:r>
          <w:rPr>
            <w:color w:val="0000FF"/>
          </w:rPr>
          <w:t>Порядком 104н</w:t>
        </w:r>
      </w:hyperlink>
      <w:r>
        <w:t xml:space="preserve"> контроля Расходных расписаний, указанных в </w:t>
      </w:r>
      <w:hyperlink w:anchor="P63" w:history="1">
        <w:r>
          <w:rPr>
            <w:color w:val="0000FF"/>
          </w:rPr>
          <w:t>пункте 12</w:t>
        </w:r>
      </w:hyperlink>
      <w:r>
        <w:t xml:space="preserve"> настоящего Порядка, не осуществляют проверку указанных в них показателей на соответствие требованиям </w:t>
      </w:r>
      <w:hyperlink r:id="rId29" w:history="1">
        <w:r>
          <w:rPr>
            <w:color w:val="0000FF"/>
          </w:rPr>
          <w:t>подпункта "з" пункта 3.7</w:t>
        </w:r>
      </w:hyperlink>
      <w:r>
        <w:t xml:space="preserve"> Порядка 104н.</w:t>
      </w:r>
    </w:p>
    <w:p w:rsidR="00C76AB5" w:rsidRDefault="00C76AB5">
      <w:pPr>
        <w:pStyle w:val="ConsPlusNormal"/>
        <w:jc w:val="both"/>
      </w:pPr>
    </w:p>
    <w:p w:rsidR="00C76AB5" w:rsidRDefault="00C76AB5">
      <w:pPr>
        <w:pStyle w:val="ConsPlusNormal"/>
        <w:jc w:val="both"/>
      </w:pPr>
    </w:p>
    <w:p w:rsidR="00C76AB5" w:rsidRDefault="00C76AB5">
      <w:pPr>
        <w:pStyle w:val="ConsPlusNormal"/>
        <w:jc w:val="both"/>
      </w:pPr>
    </w:p>
    <w:p w:rsidR="00C76AB5" w:rsidRDefault="00C76AB5">
      <w:pPr>
        <w:pStyle w:val="ConsPlusNormal"/>
        <w:jc w:val="both"/>
      </w:pPr>
    </w:p>
    <w:p w:rsidR="00C76AB5" w:rsidRDefault="00C76AB5">
      <w:pPr>
        <w:pStyle w:val="ConsPlusNormal"/>
        <w:jc w:val="both"/>
      </w:pPr>
    </w:p>
    <w:p w:rsidR="00C76AB5" w:rsidRDefault="00C76AB5">
      <w:pPr>
        <w:pStyle w:val="ConsPlusNormal"/>
        <w:jc w:val="right"/>
      </w:pPr>
      <w:r>
        <w:t>Приложение</w:t>
      </w:r>
    </w:p>
    <w:p w:rsidR="00C76AB5" w:rsidRDefault="00C76AB5">
      <w:pPr>
        <w:pStyle w:val="ConsPlusNormal"/>
        <w:jc w:val="right"/>
      </w:pPr>
      <w:r>
        <w:t>к Порядку приостановления</w:t>
      </w:r>
    </w:p>
    <w:p w:rsidR="00C76AB5" w:rsidRDefault="00C76AB5">
      <w:pPr>
        <w:pStyle w:val="ConsPlusNormal"/>
        <w:jc w:val="right"/>
      </w:pPr>
      <w:r>
        <w:t xml:space="preserve">в 2016 году операций </w:t>
      </w:r>
      <w:proofErr w:type="gramStart"/>
      <w:r>
        <w:t>на</w:t>
      </w:r>
      <w:proofErr w:type="gramEnd"/>
      <w:r>
        <w:t xml:space="preserve"> лицевых</w:t>
      </w:r>
    </w:p>
    <w:p w:rsidR="00C76AB5" w:rsidRDefault="00C76AB5">
      <w:pPr>
        <w:pStyle w:val="ConsPlusNormal"/>
        <w:jc w:val="right"/>
      </w:pPr>
      <w:r>
        <w:t xml:space="preserve">счетах, открытых </w:t>
      </w:r>
      <w:proofErr w:type="gramStart"/>
      <w:r>
        <w:t>в</w:t>
      </w:r>
      <w:proofErr w:type="gramEnd"/>
      <w:r>
        <w:t xml:space="preserve"> территориальных</w:t>
      </w:r>
    </w:p>
    <w:p w:rsidR="00C76AB5" w:rsidRDefault="00C76AB5">
      <w:pPr>
        <w:pStyle w:val="ConsPlusNormal"/>
        <w:jc w:val="right"/>
      </w:pPr>
      <w:proofErr w:type="gramStart"/>
      <w:r>
        <w:t>органах</w:t>
      </w:r>
      <w:proofErr w:type="gramEnd"/>
      <w:r>
        <w:t xml:space="preserve"> Федерального казначейства</w:t>
      </w:r>
    </w:p>
    <w:p w:rsidR="00C76AB5" w:rsidRDefault="00C76AB5">
      <w:pPr>
        <w:pStyle w:val="ConsPlusNormal"/>
        <w:jc w:val="right"/>
      </w:pPr>
      <w:r>
        <w:t>главным распорядителям, распорядителям</w:t>
      </w:r>
    </w:p>
    <w:p w:rsidR="00C76AB5" w:rsidRDefault="00C76AB5">
      <w:pPr>
        <w:pStyle w:val="ConsPlusNormal"/>
        <w:jc w:val="right"/>
      </w:pPr>
      <w:r>
        <w:t xml:space="preserve">и получателям средств </w:t>
      </w:r>
      <w:proofErr w:type="gramStart"/>
      <w:r>
        <w:t>федерального</w:t>
      </w:r>
      <w:proofErr w:type="gramEnd"/>
    </w:p>
    <w:p w:rsidR="00C76AB5" w:rsidRDefault="00C76AB5">
      <w:pPr>
        <w:pStyle w:val="ConsPlusNormal"/>
        <w:jc w:val="right"/>
      </w:pPr>
      <w:r>
        <w:t>бюджета, и отзыва лимитов бюджетных</w:t>
      </w:r>
    </w:p>
    <w:p w:rsidR="00C76AB5" w:rsidRDefault="00C76AB5">
      <w:pPr>
        <w:pStyle w:val="ConsPlusNormal"/>
        <w:jc w:val="right"/>
      </w:pPr>
      <w:r>
        <w:t xml:space="preserve">обязательств </w:t>
      </w:r>
      <w:proofErr w:type="gramStart"/>
      <w:r>
        <w:t>с</w:t>
      </w:r>
      <w:proofErr w:type="gramEnd"/>
      <w:r>
        <w:t xml:space="preserve"> указанных лицевых</w:t>
      </w:r>
    </w:p>
    <w:p w:rsidR="00C76AB5" w:rsidRDefault="00C76AB5">
      <w:pPr>
        <w:pStyle w:val="ConsPlusNormal"/>
        <w:jc w:val="right"/>
      </w:pPr>
      <w:r>
        <w:t xml:space="preserve">счетов, </w:t>
      </w:r>
      <w:proofErr w:type="gramStart"/>
      <w:r>
        <w:t>утвержденному</w:t>
      </w:r>
      <w:proofErr w:type="gramEnd"/>
      <w:r>
        <w:t xml:space="preserve"> приказом</w:t>
      </w:r>
    </w:p>
    <w:p w:rsidR="00C76AB5" w:rsidRDefault="00C76AB5">
      <w:pPr>
        <w:pStyle w:val="ConsPlusNormal"/>
        <w:jc w:val="right"/>
      </w:pPr>
      <w:r>
        <w:t>Министерства финансов</w:t>
      </w:r>
    </w:p>
    <w:p w:rsidR="00C76AB5" w:rsidRDefault="00C76AB5">
      <w:pPr>
        <w:pStyle w:val="ConsPlusNormal"/>
        <w:jc w:val="right"/>
      </w:pPr>
      <w:r>
        <w:t>Российской Федерации</w:t>
      </w:r>
    </w:p>
    <w:p w:rsidR="00C76AB5" w:rsidRDefault="00C76AB5">
      <w:pPr>
        <w:pStyle w:val="ConsPlusNormal"/>
        <w:jc w:val="right"/>
      </w:pPr>
      <w:r>
        <w:t>от 18.04.2016 N 50н</w:t>
      </w:r>
    </w:p>
    <w:p w:rsidR="00C76AB5" w:rsidRDefault="00C76AB5">
      <w:pPr>
        <w:sectPr w:rsidR="00C76AB5" w:rsidSect="00B024A0">
          <w:pgSz w:w="11906" w:h="16838"/>
          <w:pgMar w:top="1134" w:right="850" w:bottom="1134" w:left="1701" w:header="708" w:footer="708" w:gutter="0"/>
          <w:cols w:space="708"/>
          <w:docGrid w:linePitch="360"/>
        </w:sectPr>
      </w:pPr>
    </w:p>
    <w:p w:rsidR="00C76AB5" w:rsidRDefault="00C76AB5">
      <w:pPr>
        <w:pStyle w:val="ConsPlusNormal"/>
        <w:jc w:val="both"/>
      </w:pPr>
    </w:p>
    <w:p w:rsidR="00C76AB5" w:rsidRDefault="00C76AB5">
      <w:pPr>
        <w:pStyle w:val="ConsPlusNonformat"/>
        <w:jc w:val="both"/>
      </w:pPr>
      <w:bookmarkStart w:id="12" w:name="P90"/>
      <w:bookmarkEnd w:id="12"/>
      <w:r>
        <w:t xml:space="preserve">                         УВЕДОМЛЕНИЕ N __________</w:t>
      </w:r>
    </w:p>
    <w:p w:rsidR="00C76AB5" w:rsidRDefault="00C76AB5">
      <w:pPr>
        <w:pStyle w:val="ConsPlusNonformat"/>
        <w:jc w:val="both"/>
      </w:pPr>
      <w:r>
        <w:t xml:space="preserve">            о приостановлении (отмене приостановления) операций</w:t>
      </w:r>
    </w:p>
    <w:p w:rsidR="00C76AB5" w:rsidRDefault="00C76AB5">
      <w:pPr>
        <w:pStyle w:val="ConsPlusNonformat"/>
        <w:jc w:val="both"/>
      </w:pPr>
      <w:r>
        <w:t xml:space="preserve">           на лицевых счетах, открытых в территориальных органах</w:t>
      </w:r>
    </w:p>
    <w:p w:rsidR="00C76AB5" w:rsidRDefault="00C76AB5">
      <w:pPr>
        <w:pStyle w:val="ConsPlusNonformat"/>
        <w:jc w:val="both"/>
      </w:pPr>
      <w:r>
        <w:t xml:space="preserve">                         Федерального казначейства</w:t>
      </w:r>
    </w:p>
    <w:p w:rsidR="00C76AB5" w:rsidRDefault="00C76AB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2268"/>
        <w:gridCol w:w="2438"/>
        <w:gridCol w:w="1077"/>
      </w:tblGrid>
      <w:tr w:rsidR="00C76AB5">
        <w:tc>
          <w:tcPr>
            <w:tcW w:w="3855" w:type="dxa"/>
            <w:vMerge w:val="restart"/>
            <w:tcBorders>
              <w:top w:val="nil"/>
              <w:left w:val="nil"/>
              <w:bottom w:val="nil"/>
              <w:right w:val="nil"/>
            </w:tcBorders>
          </w:tcPr>
          <w:p w:rsidR="00C76AB5" w:rsidRDefault="00C76AB5">
            <w:pPr>
              <w:pStyle w:val="ConsPlusNormal"/>
            </w:pPr>
          </w:p>
        </w:tc>
        <w:tc>
          <w:tcPr>
            <w:tcW w:w="2268" w:type="dxa"/>
            <w:tcBorders>
              <w:top w:val="nil"/>
              <w:left w:val="nil"/>
              <w:bottom w:val="nil"/>
              <w:right w:val="nil"/>
            </w:tcBorders>
          </w:tcPr>
          <w:p w:rsidR="00C76AB5" w:rsidRDefault="00C76AB5">
            <w:pPr>
              <w:pStyle w:val="ConsPlusNormal"/>
            </w:pPr>
          </w:p>
        </w:tc>
        <w:tc>
          <w:tcPr>
            <w:tcW w:w="2438" w:type="dxa"/>
            <w:tcBorders>
              <w:top w:val="nil"/>
              <w:left w:val="nil"/>
              <w:bottom w:val="nil"/>
              <w:right w:val="single" w:sz="4" w:space="0" w:color="auto"/>
            </w:tcBorders>
          </w:tcPr>
          <w:p w:rsidR="00C76AB5" w:rsidRDefault="00C76AB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jc w:val="center"/>
            </w:pPr>
            <w:r>
              <w:t>Коды</w:t>
            </w:r>
          </w:p>
        </w:tc>
      </w:tr>
      <w:tr w:rsidR="00C76AB5">
        <w:tc>
          <w:tcPr>
            <w:tcW w:w="3855" w:type="dxa"/>
            <w:vMerge/>
            <w:tcBorders>
              <w:top w:val="nil"/>
              <w:left w:val="nil"/>
              <w:bottom w:val="nil"/>
              <w:right w:val="nil"/>
            </w:tcBorders>
          </w:tcPr>
          <w:p w:rsidR="00C76AB5" w:rsidRDefault="00C76AB5"/>
        </w:tc>
        <w:tc>
          <w:tcPr>
            <w:tcW w:w="2268" w:type="dxa"/>
            <w:tcBorders>
              <w:top w:val="nil"/>
              <w:left w:val="nil"/>
              <w:bottom w:val="nil"/>
              <w:right w:val="nil"/>
            </w:tcBorders>
          </w:tcPr>
          <w:p w:rsidR="00C76AB5" w:rsidRDefault="00C76AB5">
            <w:pPr>
              <w:pStyle w:val="ConsPlusNormal"/>
            </w:pPr>
          </w:p>
        </w:tc>
        <w:tc>
          <w:tcPr>
            <w:tcW w:w="2438" w:type="dxa"/>
            <w:tcBorders>
              <w:top w:val="nil"/>
              <w:left w:val="nil"/>
              <w:bottom w:val="nil"/>
              <w:right w:val="single" w:sz="4" w:space="0" w:color="auto"/>
            </w:tcBorders>
            <w:vAlign w:val="bottom"/>
          </w:tcPr>
          <w:p w:rsidR="00C76AB5" w:rsidRDefault="00C76AB5">
            <w:pPr>
              <w:pStyle w:val="ConsPlusNormal"/>
              <w:jc w:val="right"/>
            </w:pPr>
            <w:r>
              <w:t>Форма по ОКУД</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jc w:val="center"/>
            </w:pPr>
            <w:r>
              <w:t>0506107</w:t>
            </w:r>
          </w:p>
        </w:tc>
      </w:tr>
      <w:tr w:rsidR="00C76AB5">
        <w:tc>
          <w:tcPr>
            <w:tcW w:w="3855" w:type="dxa"/>
            <w:tcBorders>
              <w:top w:val="nil"/>
              <w:left w:val="nil"/>
              <w:bottom w:val="nil"/>
              <w:right w:val="nil"/>
            </w:tcBorders>
          </w:tcPr>
          <w:p w:rsidR="00C76AB5" w:rsidRDefault="00C76AB5">
            <w:pPr>
              <w:pStyle w:val="ConsPlusNormal"/>
            </w:pPr>
          </w:p>
        </w:tc>
        <w:tc>
          <w:tcPr>
            <w:tcW w:w="2268" w:type="dxa"/>
            <w:tcBorders>
              <w:top w:val="nil"/>
              <w:left w:val="nil"/>
              <w:bottom w:val="nil"/>
              <w:right w:val="nil"/>
            </w:tcBorders>
          </w:tcPr>
          <w:p w:rsidR="00C76AB5" w:rsidRDefault="00C76AB5">
            <w:pPr>
              <w:pStyle w:val="ConsPlusNormal"/>
              <w:jc w:val="center"/>
            </w:pPr>
            <w:r>
              <w:t>от "__" _____ 20__ г.</w:t>
            </w:r>
          </w:p>
        </w:tc>
        <w:tc>
          <w:tcPr>
            <w:tcW w:w="2438" w:type="dxa"/>
            <w:tcBorders>
              <w:top w:val="nil"/>
              <w:left w:val="nil"/>
              <w:bottom w:val="nil"/>
              <w:right w:val="single" w:sz="4" w:space="0" w:color="auto"/>
            </w:tcBorders>
            <w:vAlign w:val="bottom"/>
          </w:tcPr>
          <w:p w:rsidR="00C76AB5" w:rsidRDefault="00C76AB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pPr>
          </w:p>
        </w:tc>
      </w:tr>
      <w:tr w:rsidR="00C76AB5">
        <w:tc>
          <w:tcPr>
            <w:tcW w:w="3855" w:type="dxa"/>
            <w:tcBorders>
              <w:top w:val="nil"/>
              <w:left w:val="nil"/>
              <w:bottom w:val="nil"/>
              <w:right w:val="nil"/>
            </w:tcBorders>
          </w:tcPr>
          <w:p w:rsidR="00C76AB5" w:rsidRDefault="00C76AB5">
            <w:pPr>
              <w:pStyle w:val="ConsPlusNormal"/>
            </w:pPr>
          </w:p>
        </w:tc>
        <w:tc>
          <w:tcPr>
            <w:tcW w:w="2268" w:type="dxa"/>
            <w:tcBorders>
              <w:top w:val="nil"/>
              <w:left w:val="nil"/>
              <w:bottom w:val="nil"/>
              <w:right w:val="nil"/>
            </w:tcBorders>
          </w:tcPr>
          <w:p w:rsidR="00C76AB5" w:rsidRDefault="00C76AB5">
            <w:pPr>
              <w:pStyle w:val="ConsPlusNormal"/>
            </w:pPr>
          </w:p>
        </w:tc>
        <w:tc>
          <w:tcPr>
            <w:tcW w:w="2438" w:type="dxa"/>
            <w:tcBorders>
              <w:top w:val="nil"/>
              <w:left w:val="nil"/>
              <w:bottom w:val="nil"/>
              <w:right w:val="single" w:sz="4" w:space="0" w:color="auto"/>
            </w:tcBorders>
            <w:vAlign w:val="bottom"/>
          </w:tcPr>
          <w:p w:rsidR="00C76AB5" w:rsidRDefault="00C76AB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pPr>
          </w:p>
        </w:tc>
      </w:tr>
      <w:tr w:rsidR="00C76AB5">
        <w:tc>
          <w:tcPr>
            <w:tcW w:w="3855" w:type="dxa"/>
            <w:tcBorders>
              <w:top w:val="nil"/>
              <w:left w:val="nil"/>
              <w:bottom w:val="nil"/>
              <w:right w:val="nil"/>
            </w:tcBorders>
          </w:tcPr>
          <w:p w:rsidR="00C76AB5" w:rsidRDefault="00C76AB5">
            <w:pPr>
              <w:pStyle w:val="ConsPlusNormal"/>
            </w:pPr>
            <w:r>
              <w:t>Наименование территориального органа Федерального казначейства</w:t>
            </w:r>
          </w:p>
        </w:tc>
        <w:tc>
          <w:tcPr>
            <w:tcW w:w="2268" w:type="dxa"/>
            <w:tcBorders>
              <w:top w:val="nil"/>
              <w:left w:val="nil"/>
              <w:bottom w:val="single" w:sz="4" w:space="0" w:color="auto"/>
              <w:right w:val="nil"/>
            </w:tcBorders>
          </w:tcPr>
          <w:p w:rsidR="00C76AB5" w:rsidRDefault="00C76AB5">
            <w:pPr>
              <w:pStyle w:val="ConsPlusNormal"/>
            </w:pPr>
          </w:p>
        </w:tc>
        <w:tc>
          <w:tcPr>
            <w:tcW w:w="2438" w:type="dxa"/>
            <w:tcBorders>
              <w:top w:val="nil"/>
              <w:left w:val="nil"/>
              <w:bottom w:val="nil"/>
              <w:right w:val="single" w:sz="4" w:space="0" w:color="auto"/>
            </w:tcBorders>
            <w:vAlign w:val="bottom"/>
          </w:tcPr>
          <w:p w:rsidR="00C76AB5" w:rsidRDefault="00C76AB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pPr>
          </w:p>
        </w:tc>
      </w:tr>
      <w:tr w:rsidR="00C76AB5">
        <w:tc>
          <w:tcPr>
            <w:tcW w:w="3855" w:type="dxa"/>
            <w:vMerge w:val="restart"/>
            <w:tcBorders>
              <w:top w:val="nil"/>
              <w:left w:val="nil"/>
              <w:bottom w:val="nil"/>
              <w:right w:val="nil"/>
            </w:tcBorders>
          </w:tcPr>
          <w:p w:rsidR="00C76AB5" w:rsidRDefault="00C76AB5">
            <w:pPr>
              <w:pStyle w:val="ConsPlusNormal"/>
            </w:pPr>
            <w:r>
              <w:t>Главный распорядитель (распорядитель) средств федерального бюджета</w:t>
            </w:r>
          </w:p>
        </w:tc>
        <w:tc>
          <w:tcPr>
            <w:tcW w:w="2268" w:type="dxa"/>
            <w:tcBorders>
              <w:top w:val="single" w:sz="4" w:space="0" w:color="auto"/>
              <w:left w:val="nil"/>
              <w:bottom w:val="nil"/>
              <w:right w:val="nil"/>
            </w:tcBorders>
          </w:tcPr>
          <w:p w:rsidR="00C76AB5" w:rsidRDefault="00C76AB5">
            <w:pPr>
              <w:pStyle w:val="ConsPlusNormal"/>
            </w:pPr>
          </w:p>
        </w:tc>
        <w:tc>
          <w:tcPr>
            <w:tcW w:w="2438" w:type="dxa"/>
            <w:tcBorders>
              <w:top w:val="nil"/>
              <w:left w:val="nil"/>
              <w:bottom w:val="nil"/>
              <w:right w:val="single" w:sz="4" w:space="0" w:color="auto"/>
            </w:tcBorders>
            <w:vAlign w:val="bottom"/>
          </w:tcPr>
          <w:p w:rsidR="00C76AB5" w:rsidRDefault="00C76AB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pPr>
          </w:p>
        </w:tc>
      </w:tr>
      <w:tr w:rsidR="00C76AB5">
        <w:tc>
          <w:tcPr>
            <w:tcW w:w="3855" w:type="dxa"/>
            <w:vMerge/>
            <w:tcBorders>
              <w:top w:val="nil"/>
              <w:left w:val="nil"/>
              <w:bottom w:val="nil"/>
              <w:right w:val="nil"/>
            </w:tcBorders>
          </w:tcPr>
          <w:p w:rsidR="00C76AB5" w:rsidRDefault="00C76AB5"/>
        </w:tc>
        <w:tc>
          <w:tcPr>
            <w:tcW w:w="2268" w:type="dxa"/>
            <w:tcBorders>
              <w:top w:val="nil"/>
              <w:left w:val="nil"/>
              <w:bottom w:val="single" w:sz="4" w:space="0" w:color="auto"/>
              <w:right w:val="nil"/>
            </w:tcBorders>
          </w:tcPr>
          <w:p w:rsidR="00C76AB5" w:rsidRDefault="00C76AB5">
            <w:pPr>
              <w:pStyle w:val="ConsPlusNormal"/>
            </w:pPr>
          </w:p>
        </w:tc>
        <w:tc>
          <w:tcPr>
            <w:tcW w:w="2438" w:type="dxa"/>
            <w:tcBorders>
              <w:top w:val="nil"/>
              <w:left w:val="nil"/>
              <w:bottom w:val="nil"/>
              <w:right w:val="single" w:sz="4" w:space="0" w:color="auto"/>
            </w:tcBorders>
            <w:vAlign w:val="bottom"/>
          </w:tcPr>
          <w:p w:rsidR="00C76AB5" w:rsidRDefault="00C76AB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pPr>
          </w:p>
        </w:tc>
      </w:tr>
      <w:tr w:rsidR="00C76AB5">
        <w:tc>
          <w:tcPr>
            <w:tcW w:w="3855" w:type="dxa"/>
            <w:tcBorders>
              <w:top w:val="nil"/>
              <w:left w:val="nil"/>
              <w:bottom w:val="nil"/>
              <w:right w:val="nil"/>
            </w:tcBorders>
          </w:tcPr>
          <w:p w:rsidR="00C76AB5" w:rsidRDefault="00C76AB5">
            <w:pPr>
              <w:pStyle w:val="ConsPlusNormal"/>
            </w:pPr>
            <w:r>
              <w:t>Получатель средств федерального бюджета</w:t>
            </w:r>
          </w:p>
        </w:tc>
        <w:tc>
          <w:tcPr>
            <w:tcW w:w="2268" w:type="dxa"/>
            <w:tcBorders>
              <w:top w:val="single" w:sz="4" w:space="0" w:color="auto"/>
              <w:left w:val="nil"/>
              <w:bottom w:val="single" w:sz="4" w:space="0" w:color="auto"/>
              <w:right w:val="nil"/>
            </w:tcBorders>
          </w:tcPr>
          <w:p w:rsidR="00C76AB5" w:rsidRDefault="00C76AB5">
            <w:pPr>
              <w:pStyle w:val="ConsPlusNormal"/>
            </w:pPr>
          </w:p>
        </w:tc>
        <w:tc>
          <w:tcPr>
            <w:tcW w:w="2438" w:type="dxa"/>
            <w:tcBorders>
              <w:top w:val="nil"/>
              <w:left w:val="nil"/>
              <w:bottom w:val="nil"/>
              <w:right w:val="single" w:sz="4" w:space="0" w:color="auto"/>
            </w:tcBorders>
            <w:vAlign w:val="bottom"/>
          </w:tcPr>
          <w:p w:rsidR="00C76AB5" w:rsidRDefault="00C76AB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76AB5" w:rsidRDefault="00C76AB5">
            <w:pPr>
              <w:pStyle w:val="ConsPlusNormal"/>
            </w:pPr>
          </w:p>
        </w:tc>
      </w:tr>
    </w:tbl>
    <w:p w:rsidR="00C76AB5" w:rsidRDefault="00C76AB5">
      <w:pPr>
        <w:pStyle w:val="ConsPlusNormal"/>
        <w:jc w:val="both"/>
      </w:pPr>
    </w:p>
    <w:p w:rsidR="00C76AB5" w:rsidRDefault="00C76AB5">
      <w:pPr>
        <w:pStyle w:val="ConsPlusNonformat"/>
        <w:jc w:val="both"/>
      </w:pPr>
      <w:r>
        <w:t xml:space="preserve">       На основании требований пункта (пунктов) _____ </w:t>
      </w:r>
      <w:hyperlink r:id="rId30" w:history="1">
        <w:r>
          <w:rPr>
            <w:color w:val="0000FF"/>
          </w:rPr>
          <w:t>постановления</w:t>
        </w:r>
      </w:hyperlink>
    </w:p>
    <w:p w:rsidR="00C76AB5" w:rsidRDefault="00C76AB5">
      <w:pPr>
        <w:pStyle w:val="ConsPlusNonformat"/>
        <w:jc w:val="both"/>
      </w:pPr>
      <w:r>
        <w:t xml:space="preserve">          Правительства Российской Федерации от 28.12.2015 N 1456</w:t>
      </w:r>
    </w:p>
    <w:p w:rsidR="00C76AB5" w:rsidRDefault="00C76AB5">
      <w:pPr>
        <w:pStyle w:val="ConsPlusNonformat"/>
        <w:jc w:val="both"/>
      </w:pPr>
      <w:r>
        <w:t xml:space="preserve">         "О мерах по реализации Федерального закона "О </w:t>
      </w:r>
      <w:proofErr w:type="gramStart"/>
      <w:r>
        <w:t>федеральном</w:t>
      </w:r>
      <w:proofErr w:type="gramEnd"/>
    </w:p>
    <w:p w:rsidR="00C76AB5" w:rsidRDefault="00C76AB5">
      <w:pPr>
        <w:pStyle w:val="ConsPlusNonformat"/>
        <w:jc w:val="both"/>
      </w:pPr>
      <w:r>
        <w:t xml:space="preserve">        </w:t>
      </w:r>
      <w:proofErr w:type="gramStart"/>
      <w:r>
        <w:t>бюджете</w:t>
      </w:r>
      <w:proofErr w:type="gramEnd"/>
      <w:r>
        <w:t xml:space="preserve"> на 2016 год" _____________________________________</w:t>
      </w:r>
    </w:p>
    <w:p w:rsidR="00C76AB5" w:rsidRDefault="00C76AB5">
      <w:pPr>
        <w:pStyle w:val="ConsPlusNonformat"/>
        <w:jc w:val="both"/>
      </w:pPr>
      <w:r>
        <w:t xml:space="preserve">                               </w:t>
      </w:r>
      <w:proofErr w:type="gramStart"/>
      <w:r>
        <w:t>(приостановлены операции/отменено</w:t>
      </w:r>
      <w:proofErr w:type="gramEnd"/>
    </w:p>
    <w:p w:rsidR="00C76AB5" w:rsidRDefault="00C76AB5">
      <w:pPr>
        <w:pStyle w:val="ConsPlusNonformat"/>
        <w:jc w:val="both"/>
      </w:pPr>
      <w:r>
        <w:t xml:space="preserve">                                   приостановление операций)</w:t>
      </w:r>
    </w:p>
    <w:p w:rsidR="00C76AB5" w:rsidRDefault="00C76AB5">
      <w:pPr>
        <w:pStyle w:val="ConsPlusNonformat"/>
        <w:jc w:val="both"/>
      </w:pPr>
      <w:r>
        <w:t xml:space="preserve">                       на следующих лицевых счетах:</w:t>
      </w:r>
    </w:p>
    <w:p w:rsidR="00C76AB5" w:rsidRDefault="00C76AB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041"/>
        <w:gridCol w:w="839"/>
        <w:gridCol w:w="839"/>
        <w:gridCol w:w="839"/>
        <w:gridCol w:w="839"/>
        <w:gridCol w:w="842"/>
        <w:gridCol w:w="2438"/>
      </w:tblGrid>
      <w:tr w:rsidR="00C76AB5">
        <w:tc>
          <w:tcPr>
            <w:tcW w:w="964" w:type="dxa"/>
            <w:vMerge w:val="restart"/>
            <w:tcBorders>
              <w:left w:val="nil"/>
            </w:tcBorders>
          </w:tcPr>
          <w:p w:rsidR="00C76AB5" w:rsidRDefault="00C76AB5">
            <w:pPr>
              <w:pStyle w:val="ConsPlusNormal"/>
              <w:jc w:val="center"/>
            </w:pPr>
            <w:r>
              <w:t>Номер лицевого счета</w:t>
            </w:r>
          </w:p>
        </w:tc>
        <w:tc>
          <w:tcPr>
            <w:tcW w:w="2041" w:type="dxa"/>
            <w:vMerge w:val="restart"/>
          </w:tcPr>
          <w:p w:rsidR="00C76AB5" w:rsidRDefault="00C76AB5">
            <w:pPr>
              <w:pStyle w:val="ConsPlusNormal"/>
              <w:jc w:val="center"/>
            </w:pPr>
            <w:r>
              <w:t>Наименование приостанавливаемых операций</w:t>
            </w:r>
          </w:p>
        </w:tc>
        <w:tc>
          <w:tcPr>
            <w:tcW w:w="4198" w:type="dxa"/>
            <w:gridSpan w:val="5"/>
          </w:tcPr>
          <w:p w:rsidR="00C76AB5" w:rsidRDefault="00C76AB5">
            <w:pPr>
              <w:pStyle w:val="ConsPlusNormal"/>
              <w:jc w:val="center"/>
            </w:pPr>
            <w:r>
              <w:t>Код по бюджетной классификации</w:t>
            </w:r>
          </w:p>
        </w:tc>
        <w:tc>
          <w:tcPr>
            <w:tcW w:w="2438" w:type="dxa"/>
            <w:vMerge w:val="restart"/>
            <w:tcBorders>
              <w:right w:val="nil"/>
            </w:tcBorders>
          </w:tcPr>
          <w:p w:rsidR="00C76AB5" w:rsidRDefault="00C76AB5">
            <w:pPr>
              <w:pStyle w:val="ConsPlusNormal"/>
              <w:jc w:val="center"/>
            </w:pPr>
            <w:r>
              <w:t xml:space="preserve">Учетный номер бюджетного обязательства, возникшего из </w:t>
            </w:r>
            <w:r>
              <w:lastRenderedPageBreak/>
              <w:t xml:space="preserve">государственного контракта </w:t>
            </w:r>
            <w:hyperlink w:anchor="P226" w:history="1">
              <w:r>
                <w:rPr>
                  <w:color w:val="0000FF"/>
                </w:rPr>
                <w:t>&lt;*&gt;</w:t>
              </w:r>
            </w:hyperlink>
          </w:p>
        </w:tc>
      </w:tr>
      <w:tr w:rsidR="00C76AB5">
        <w:tc>
          <w:tcPr>
            <w:tcW w:w="964" w:type="dxa"/>
            <w:vMerge/>
            <w:tcBorders>
              <w:left w:val="nil"/>
            </w:tcBorders>
          </w:tcPr>
          <w:p w:rsidR="00C76AB5" w:rsidRDefault="00C76AB5"/>
        </w:tc>
        <w:tc>
          <w:tcPr>
            <w:tcW w:w="2041" w:type="dxa"/>
            <w:vMerge/>
          </w:tcPr>
          <w:p w:rsidR="00C76AB5" w:rsidRDefault="00C76AB5"/>
        </w:tc>
        <w:tc>
          <w:tcPr>
            <w:tcW w:w="839" w:type="dxa"/>
          </w:tcPr>
          <w:p w:rsidR="00C76AB5" w:rsidRDefault="00C76AB5">
            <w:pPr>
              <w:pStyle w:val="ConsPlusNormal"/>
              <w:jc w:val="center"/>
            </w:pPr>
            <w:r>
              <w:t>главы</w:t>
            </w:r>
          </w:p>
        </w:tc>
        <w:tc>
          <w:tcPr>
            <w:tcW w:w="839" w:type="dxa"/>
          </w:tcPr>
          <w:p w:rsidR="00C76AB5" w:rsidRDefault="00C76AB5">
            <w:pPr>
              <w:pStyle w:val="ConsPlusNormal"/>
              <w:jc w:val="center"/>
            </w:pPr>
            <w:r>
              <w:t>раздела</w:t>
            </w:r>
          </w:p>
        </w:tc>
        <w:tc>
          <w:tcPr>
            <w:tcW w:w="839" w:type="dxa"/>
          </w:tcPr>
          <w:p w:rsidR="00C76AB5" w:rsidRDefault="00C76AB5">
            <w:pPr>
              <w:pStyle w:val="ConsPlusNormal"/>
              <w:jc w:val="center"/>
            </w:pPr>
            <w:r>
              <w:t>подраздела</w:t>
            </w:r>
          </w:p>
        </w:tc>
        <w:tc>
          <w:tcPr>
            <w:tcW w:w="839" w:type="dxa"/>
          </w:tcPr>
          <w:p w:rsidR="00C76AB5" w:rsidRDefault="00C76AB5">
            <w:pPr>
              <w:pStyle w:val="ConsPlusNormal"/>
              <w:jc w:val="center"/>
            </w:pPr>
            <w:r>
              <w:t xml:space="preserve">целевой </w:t>
            </w:r>
            <w:r>
              <w:lastRenderedPageBreak/>
              <w:t>статьи</w:t>
            </w:r>
          </w:p>
        </w:tc>
        <w:tc>
          <w:tcPr>
            <w:tcW w:w="842" w:type="dxa"/>
          </w:tcPr>
          <w:p w:rsidR="00C76AB5" w:rsidRDefault="00C76AB5">
            <w:pPr>
              <w:pStyle w:val="ConsPlusNormal"/>
              <w:jc w:val="center"/>
            </w:pPr>
            <w:r>
              <w:lastRenderedPageBreak/>
              <w:t>вида расход</w:t>
            </w:r>
            <w:r>
              <w:lastRenderedPageBreak/>
              <w:t>ов</w:t>
            </w:r>
          </w:p>
        </w:tc>
        <w:tc>
          <w:tcPr>
            <w:tcW w:w="2438" w:type="dxa"/>
            <w:vMerge/>
            <w:tcBorders>
              <w:right w:val="nil"/>
            </w:tcBorders>
          </w:tcPr>
          <w:p w:rsidR="00C76AB5" w:rsidRDefault="00C76AB5"/>
        </w:tc>
      </w:tr>
      <w:tr w:rsidR="00C76AB5">
        <w:tc>
          <w:tcPr>
            <w:tcW w:w="964" w:type="dxa"/>
            <w:tcBorders>
              <w:left w:val="nil"/>
            </w:tcBorders>
          </w:tcPr>
          <w:p w:rsidR="00C76AB5" w:rsidRDefault="00C76AB5">
            <w:pPr>
              <w:pStyle w:val="ConsPlusNormal"/>
              <w:jc w:val="center"/>
            </w:pPr>
            <w:r>
              <w:lastRenderedPageBreak/>
              <w:t>1</w:t>
            </w:r>
          </w:p>
        </w:tc>
        <w:tc>
          <w:tcPr>
            <w:tcW w:w="2041" w:type="dxa"/>
          </w:tcPr>
          <w:p w:rsidR="00C76AB5" w:rsidRDefault="00C76AB5">
            <w:pPr>
              <w:pStyle w:val="ConsPlusNormal"/>
              <w:jc w:val="center"/>
            </w:pPr>
            <w:r>
              <w:t>2</w:t>
            </w:r>
          </w:p>
        </w:tc>
        <w:tc>
          <w:tcPr>
            <w:tcW w:w="839" w:type="dxa"/>
          </w:tcPr>
          <w:p w:rsidR="00C76AB5" w:rsidRDefault="00C76AB5">
            <w:pPr>
              <w:pStyle w:val="ConsPlusNormal"/>
              <w:jc w:val="center"/>
            </w:pPr>
            <w:r>
              <w:t>3</w:t>
            </w:r>
          </w:p>
        </w:tc>
        <w:tc>
          <w:tcPr>
            <w:tcW w:w="839" w:type="dxa"/>
          </w:tcPr>
          <w:p w:rsidR="00C76AB5" w:rsidRDefault="00C76AB5">
            <w:pPr>
              <w:pStyle w:val="ConsPlusNormal"/>
              <w:jc w:val="center"/>
            </w:pPr>
            <w:r>
              <w:t>4</w:t>
            </w:r>
          </w:p>
        </w:tc>
        <w:tc>
          <w:tcPr>
            <w:tcW w:w="839" w:type="dxa"/>
          </w:tcPr>
          <w:p w:rsidR="00C76AB5" w:rsidRDefault="00C76AB5">
            <w:pPr>
              <w:pStyle w:val="ConsPlusNormal"/>
              <w:jc w:val="center"/>
            </w:pPr>
            <w:r>
              <w:t>5</w:t>
            </w:r>
          </w:p>
        </w:tc>
        <w:tc>
          <w:tcPr>
            <w:tcW w:w="839" w:type="dxa"/>
          </w:tcPr>
          <w:p w:rsidR="00C76AB5" w:rsidRDefault="00C76AB5">
            <w:pPr>
              <w:pStyle w:val="ConsPlusNormal"/>
              <w:jc w:val="center"/>
            </w:pPr>
            <w:r>
              <w:t>6</w:t>
            </w:r>
          </w:p>
        </w:tc>
        <w:tc>
          <w:tcPr>
            <w:tcW w:w="842" w:type="dxa"/>
          </w:tcPr>
          <w:p w:rsidR="00C76AB5" w:rsidRDefault="00C76AB5">
            <w:pPr>
              <w:pStyle w:val="ConsPlusNormal"/>
              <w:jc w:val="center"/>
            </w:pPr>
            <w:r>
              <w:t>7</w:t>
            </w:r>
          </w:p>
        </w:tc>
        <w:tc>
          <w:tcPr>
            <w:tcW w:w="2438" w:type="dxa"/>
            <w:tcBorders>
              <w:right w:val="nil"/>
            </w:tcBorders>
          </w:tcPr>
          <w:p w:rsidR="00C76AB5" w:rsidRDefault="00C76AB5">
            <w:pPr>
              <w:pStyle w:val="ConsPlusNormal"/>
              <w:jc w:val="center"/>
            </w:pPr>
            <w:r>
              <w:t>8</w:t>
            </w:r>
          </w:p>
        </w:tc>
      </w:tr>
      <w:tr w:rsidR="00C76AB5">
        <w:tblPrEx>
          <w:tblBorders>
            <w:left w:val="single" w:sz="4" w:space="0" w:color="auto"/>
            <w:right w:val="single" w:sz="4" w:space="0" w:color="auto"/>
          </w:tblBorders>
        </w:tblPrEx>
        <w:tc>
          <w:tcPr>
            <w:tcW w:w="964" w:type="dxa"/>
            <w:vMerge w:val="restart"/>
          </w:tcPr>
          <w:p w:rsidR="00C76AB5" w:rsidRDefault="00C76AB5">
            <w:pPr>
              <w:pStyle w:val="ConsPlusNormal"/>
            </w:pPr>
          </w:p>
        </w:tc>
        <w:tc>
          <w:tcPr>
            <w:tcW w:w="2041"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val="restart"/>
          </w:tcPr>
          <w:p w:rsidR="00C76AB5" w:rsidRDefault="00C76AB5">
            <w:pPr>
              <w:pStyle w:val="ConsPlusNormal"/>
            </w:pPr>
          </w:p>
        </w:tc>
        <w:tc>
          <w:tcPr>
            <w:tcW w:w="2041"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39" w:type="dxa"/>
            <w:vMerge w:val="restart"/>
          </w:tcPr>
          <w:p w:rsidR="00C76AB5" w:rsidRDefault="00C76AB5">
            <w:pPr>
              <w:pStyle w:val="ConsPlusNormal"/>
            </w:pPr>
          </w:p>
        </w:tc>
        <w:tc>
          <w:tcPr>
            <w:tcW w:w="842" w:type="dxa"/>
            <w:vMerge w:val="restart"/>
          </w:tcPr>
          <w:p w:rsidR="00C76AB5" w:rsidRDefault="00C76AB5">
            <w:pPr>
              <w:pStyle w:val="ConsPlusNormal"/>
            </w:pPr>
          </w:p>
        </w:tc>
        <w:tc>
          <w:tcPr>
            <w:tcW w:w="2438" w:type="dxa"/>
          </w:tcPr>
          <w:p w:rsidR="00C76AB5" w:rsidRDefault="00C76AB5">
            <w:pPr>
              <w:pStyle w:val="ConsPlusNormal"/>
            </w:pPr>
          </w:p>
        </w:tc>
      </w:tr>
      <w:tr w:rsidR="00C76AB5">
        <w:tblPrEx>
          <w:tblBorders>
            <w:left w:val="single" w:sz="4" w:space="0" w:color="auto"/>
            <w:right w:val="single" w:sz="4" w:space="0" w:color="auto"/>
          </w:tblBorders>
        </w:tblPrEx>
        <w:tc>
          <w:tcPr>
            <w:tcW w:w="964" w:type="dxa"/>
            <w:vMerge/>
          </w:tcPr>
          <w:p w:rsidR="00C76AB5" w:rsidRDefault="00C76AB5"/>
        </w:tc>
        <w:tc>
          <w:tcPr>
            <w:tcW w:w="2041"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39" w:type="dxa"/>
            <w:vMerge/>
          </w:tcPr>
          <w:p w:rsidR="00C76AB5" w:rsidRDefault="00C76AB5"/>
        </w:tc>
        <w:tc>
          <w:tcPr>
            <w:tcW w:w="842" w:type="dxa"/>
            <w:vMerge/>
          </w:tcPr>
          <w:p w:rsidR="00C76AB5" w:rsidRDefault="00C76AB5"/>
        </w:tc>
        <w:tc>
          <w:tcPr>
            <w:tcW w:w="2438" w:type="dxa"/>
          </w:tcPr>
          <w:p w:rsidR="00C76AB5" w:rsidRDefault="00C76AB5">
            <w:pPr>
              <w:pStyle w:val="ConsPlusNormal"/>
            </w:pPr>
          </w:p>
        </w:tc>
      </w:tr>
    </w:tbl>
    <w:p w:rsidR="00C76AB5" w:rsidRDefault="00C76AB5">
      <w:pPr>
        <w:pStyle w:val="ConsPlusNormal"/>
        <w:jc w:val="both"/>
      </w:pPr>
    </w:p>
    <w:p w:rsidR="00C76AB5" w:rsidRDefault="00C76AB5">
      <w:pPr>
        <w:pStyle w:val="ConsPlusNonformat"/>
        <w:jc w:val="both"/>
      </w:pPr>
      <w:r>
        <w:lastRenderedPageBreak/>
        <w:t>Примечание органа Федерального казначейства _______________________________</w:t>
      </w:r>
    </w:p>
    <w:p w:rsidR="00C76AB5" w:rsidRDefault="00C76AB5">
      <w:pPr>
        <w:pStyle w:val="ConsPlusNonformat"/>
        <w:jc w:val="both"/>
      </w:pPr>
    </w:p>
    <w:p w:rsidR="00C76AB5" w:rsidRDefault="00C76AB5">
      <w:pPr>
        <w:pStyle w:val="ConsPlusNonformat"/>
        <w:jc w:val="both"/>
      </w:pPr>
      <w:r>
        <w:t>Руководитель</w:t>
      </w:r>
    </w:p>
    <w:p w:rsidR="00C76AB5" w:rsidRDefault="00C76AB5">
      <w:pPr>
        <w:pStyle w:val="ConsPlusNonformat"/>
        <w:jc w:val="both"/>
      </w:pPr>
      <w:r>
        <w:t>(уполномоченное лицо) ___________ _________   _____________________</w:t>
      </w:r>
    </w:p>
    <w:p w:rsidR="00C76AB5" w:rsidRDefault="00C76AB5">
      <w:pPr>
        <w:pStyle w:val="ConsPlusNonformat"/>
        <w:jc w:val="both"/>
      </w:pPr>
      <w:r>
        <w:t xml:space="preserve">                      (должность) (подпись)   (расшифровка подписи)</w:t>
      </w:r>
    </w:p>
    <w:p w:rsidR="00C76AB5" w:rsidRDefault="00C76AB5">
      <w:pPr>
        <w:pStyle w:val="ConsPlusNonformat"/>
        <w:jc w:val="both"/>
      </w:pPr>
    </w:p>
    <w:p w:rsidR="00C76AB5" w:rsidRDefault="00C76AB5">
      <w:pPr>
        <w:pStyle w:val="ConsPlusNonformat"/>
        <w:jc w:val="both"/>
      </w:pPr>
      <w:r>
        <w:t>"__" __________ 20__ г.</w:t>
      </w:r>
    </w:p>
    <w:p w:rsidR="00C76AB5" w:rsidRDefault="00C76AB5">
      <w:pPr>
        <w:pStyle w:val="ConsPlusNonformat"/>
        <w:jc w:val="both"/>
      </w:pPr>
    </w:p>
    <w:p w:rsidR="00C76AB5" w:rsidRDefault="00C76AB5">
      <w:pPr>
        <w:pStyle w:val="ConsPlusNonformat"/>
        <w:jc w:val="both"/>
      </w:pPr>
      <w:r>
        <w:t xml:space="preserve">                                                    Номер страницы ________</w:t>
      </w:r>
    </w:p>
    <w:p w:rsidR="00C76AB5" w:rsidRDefault="00C76AB5">
      <w:pPr>
        <w:pStyle w:val="ConsPlusNonformat"/>
        <w:jc w:val="both"/>
      </w:pPr>
      <w:r>
        <w:t xml:space="preserve">                                                     Всего страниц ________</w:t>
      </w:r>
    </w:p>
    <w:p w:rsidR="00C76AB5" w:rsidRDefault="00C76AB5">
      <w:pPr>
        <w:pStyle w:val="ConsPlusNormal"/>
        <w:jc w:val="both"/>
      </w:pPr>
    </w:p>
    <w:p w:rsidR="00C76AB5" w:rsidRDefault="00C76AB5">
      <w:pPr>
        <w:pStyle w:val="ConsPlusNormal"/>
        <w:ind w:firstLine="540"/>
        <w:jc w:val="both"/>
      </w:pPr>
      <w:r>
        <w:t>--------------------------------</w:t>
      </w:r>
    </w:p>
    <w:p w:rsidR="00C76AB5" w:rsidRDefault="00C76AB5">
      <w:pPr>
        <w:pStyle w:val="ConsPlusNormal"/>
        <w:ind w:firstLine="540"/>
        <w:jc w:val="both"/>
      </w:pPr>
      <w:bookmarkStart w:id="13" w:name="P226"/>
      <w:bookmarkEnd w:id="13"/>
      <w:r>
        <w:t xml:space="preserve">&lt;*&gt; Графа 8 заполняется в случае приостановления (отмены приостановления) операций в соответствии с </w:t>
      </w:r>
      <w:hyperlink w:anchor="P40" w:history="1">
        <w:r>
          <w:rPr>
            <w:color w:val="0000FF"/>
          </w:rPr>
          <w:t>подпунктом "а" пункта 2</w:t>
        </w:r>
      </w:hyperlink>
      <w:r>
        <w:t xml:space="preserve"> </w:t>
      </w:r>
      <w:hyperlink w:anchor="P52" w:history="1">
        <w:r>
          <w:rPr>
            <w:color w:val="0000FF"/>
          </w:rPr>
          <w:t>(пункта 4)</w:t>
        </w:r>
      </w:hyperlink>
      <w:r>
        <w:t xml:space="preserve"> Порядка.</w:t>
      </w:r>
    </w:p>
    <w:p w:rsidR="00C76AB5" w:rsidRDefault="00C76AB5">
      <w:pPr>
        <w:pStyle w:val="ConsPlusNormal"/>
        <w:jc w:val="both"/>
      </w:pPr>
    </w:p>
    <w:p w:rsidR="00C76AB5" w:rsidRDefault="00C76AB5">
      <w:pPr>
        <w:pStyle w:val="ConsPlusNormal"/>
        <w:jc w:val="both"/>
      </w:pPr>
    </w:p>
    <w:p w:rsidR="00C76AB5" w:rsidRDefault="00C76AB5">
      <w:pPr>
        <w:pStyle w:val="ConsPlusNormal"/>
        <w:pBdr>
          <w:top w:val="single" w:sz="6" w:space="0" w:color="auto"/>
        </w:pBdr>
        <w:spacing w:before="100" w:after="100"/>
        <w:jc w:val="both"/>
        <w:rPr>
          <w:sz w:val="2"/>
          <w:szCs w:val="2"/>
        </w:rPr>
      </w:pPr>
    </w:p>
    <w:p w:rsidR="00341B32" w:rsidRDefault="00341B32"/>
    <w:sectPr w:rsidR="00341B32" w:rsidSect="00B00C97">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AB5"/>
    <w:rsid w:val="00341B32"/>
    <w:rsid w:val="00C76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A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6A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6A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AB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A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6A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6A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AB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21EE58BF63E4D2FBEC95249DE0553915DC567BC88849FC976D4E6C4A6841E8D798A6B9C16FA60Dq9GFP" TargetMode="External"/><Relationship Id="rId13" Type="http://schemas.openxmlformats.org/officeDocument/2006/relationships/hyperlink" Target="consultantplus://offline/ref=DF21EE58BF63E4D2FBEC95249DE0553915DC567BC88849FC976D4E6C4A6841E8D798A6B9C16FA60Dq9GFP" TargetMode="External"/><Relationship Id="rId18" Type="http://schemas.openxmlformats.org/officeDocument/2006/relationships/hyperlink" Target="consultantplus://offline/ref=DF21EE58BF63E4D2FBEC95249DE0553915DC567BC88849FC976D4E6C4A6841E8D798A6B9C16FA60Dq9GFP" TargetMode="External"/><Relationship Id="rId26" Type="http://schemas.openxmlformats.org/officeDocument/2006/relationships/hyperlink" Target="consultantplus://offline/ref=DF21EE58BF63E4D2FBEC95249DE0553916D5557CC88549FC976D4E6C4A6841E8D798A6B9C16FA60Fq9G6P" TargetMode="External"/><Relationship Id="rId3" Type="http://schemas.openxmlformats.org/officeDocument/2006/relationships/settings" Target="settings.xml"/><Relationship Id="rId21" Type="http://schemas.openxmlformats.org/officeDocument/2006/relationships/hyperlink" Target="consultantplus://offline/ref=DF21EE58BF63E4D2FBEC95249DE0553915DC567BC88849FC976D4E6C4A6841E8D798A6B9C16FA60Cq9G4P" TargetMode="External"/><Relationship Id="rId7" Type="http://schemas.openxmlformats.org/officeDocument/2006/relationships/hyperlink" Target="consultantplus://offline/ref=DF21EE58BF63E4D2FBEC95249DE0553915DC567BC88849FC976D4E6C4A6841E8D798A6qBGAP" TargetMode="External"/><Relationship Id="rId12" Type="http://schemas.openxmlformats.org/officeDocument/2006/relationships/hyperlink" Target="consultantplus://offline/ref=DF21EE58BF63E4D2FBEC95249DE0553915DC567BC88849FC976D4E6C4A6841E8D798A6qBGAP" TargetMode="External"/><Relationship Id="rId17" Type="http://schemas.openxmlformats.org/officeDocument/2006/relationships/hyperlink" Target="consultantplus://offline/ref=DF21EE58BF63E4D2FBEC95249DE0553915DC567BC88849FC976D4E6C4A6841E8D798A6qBGAP" TargetMode="External"/><Relationship Id="rId25" Type="http://schemas.openxmlformats.org/officeDocument/2006/relationships/hyperlink" Target="consultantplus://offline/ref=DF21EE58BF63E4D2FBEC95249DE0553916D5557CC88549FC976D4E6C4A6841E8D798A6B9C16FA20Aq9G2P" TargetMode="External"/><Relationship Id="rId2" Type="http://schemas.microsoft.com/office/2007/relationships/stylesWithEffects" Target="stylesWithEffects.xml"/><Relationship Id="rId16" Type="http://schemas.openxmlformats.org/officeDocument/2006/relationships/hyperlink" Target="consultantplus://offline/ref=DF21EE58BF63E4D2FBEC95249DE0553915DC567BC88849FC976D4E6C4A6841E8D798A6B9C16FA60Fq9GFP" TargetMode="External"/><Relationship Id="rId20" Type="http://schemas.openxmlformats.org/officeDocument/2006/relationships/hyperlink" Target="consultantplus://offline/ref=DF21EE58BF63E4D2FBEC95249DE0553915DC567BC88849FC976D4E6C4A6841E8D798A6B9C16FA60Cq9G4P" TargetMode="External"/><Relationship Id="rId29" Type="http://schemas.openxmlformats.org/officeDocument/2006/relationships/hyperlink" Target="consultantplus://offline/ref=DF21EE58BF63E4D2FBEC95249DE0553916D5557CC88549FC976D4E6C4A6841E8D798A6BBqCG8P" TargetMode="External"/><Relationship Id="rId1" Type="http://schemas.openxmlformats.org/officeDocument/2006/relationships/styles" Target="styles.xml"/><Relationship Id="rId6" Type="http://schemas.openxmlformats.org/officeDocument/2006/relationships/hyperlink" Target="consultantplus://offline/ref=DF21EE58BF63E4D2FBEC95249DE0553915DC567BC88849FC976D4E6C4A6841E8D798A6qBG9P" TargetMode="External"/><Relationship Id="rId11" Type="http://schemas.openxmlformats.org/officeDocument/2006/relationships/hyperlink" Target="consultantplus://offline/ref=DF21EE58BF63E4D2FBEC95249DE0553915DC567BC88849FC976D4E6C4A6841E8D798A6qBG9P" TargetMode="External"/><Relationship Id="rId24" Type="http://schemas.openxmlformats.org/officeDocument/2006/relationships/hyperlink" Target="consultantplus://offline/ref=DF21EE58BF63E4D2FBEC95249DE0553915DC567BC88849FC976D4E6C4A6841E8D798A6qBGCP" TargetMode="External"/><Relationship Id="rId32" Type="http://schemas.openxmlformats.org/officeDocument/2006/relationships/theme" Target="theme/theme1.xml"/><Relationship Id="rId5" Type="http://schemas.openxmlformats.org/officeDocument/2006/relationships/hyperlink" Target="consultantplus://offline/ref=DF21EE58BF63E4D2FBEC95249DE0553915DC567BC88849FC976D4E6C4A6841E8D798A6B9C16FA60Cq9G3P" TargetMode="External"/><Relationship Id="rId15" Type="http://schemas.openxmlformats.org/officeDocument/2006/relationships/hyperlink" Target="consultantplus://offline/ref=DF21EE58BF63E4D2FBEC95249DE0553915DC567BC88849FC976D4E6C4A6841E8D798A6qBG9P" TargetMode="External"/><Relationship Id="rId23" Type="http://schemas.openxmlformats.org/officeDocument/2006/relationships/hyperlink" Target="consultantplus://offline/ref=DF21EE58BF63E4D2FBEC95249DE0553915DC567BC88849FC976D4E6C4A6841E8D798A6B9C16FA60Cq9G4P" TargetMode="External"/><Relationship Id="rId28" Type="http://schemas.openxmlformats.org/officeDocument/2006/relationships/hyperlink" Target="consultantplus://offline/ref=DF21EE58BF63E4D2FBEC95249DE0553916D5557CC88549FC976D4E6C4A6841E8D798A6B9C16FA60Fq9G6P" TargetMode="External"/><Relationship Id="rId10" Type="http://schemas.openxmlformats.org/officeDocument/2006/relationships/hyperlink" Target="consultantplus://offline/ref=DF21EE58BF63E4D2FBEC95249DE0553915DC567BC88849FC976D4E6C4A6841E8D798A6B9C16FA60Cq9G3P" TargetMode="External"/><Relationship Id="rId19" Type="http://schemas.openxmlformats.org/officeDocument/2006/relationships/hyperlink" Target="consultantplus://offline/ref=DF21EE58BF63E4D2FBEC95249DE0553915DC567BC88849FC976D4E6C4A6841E8D798A6B9qCG1P"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F21EE58BF63E4D2FBEC95249DE0553915DC567BC88849FC976D4E6C4A6841E8D798A6B9qCG1P" TargetMode="External"/><Relationship Id="rId14" Type="http://schemas.openxmlformats.org/officeDocument/2006/relationships/hyperlink" Target="consultantplus://offline/ref=DF21EE58BF63E4D2FBEC95249DE0553915DC567BC88849FC976D4E6C4A6841E8D798A6B9qCG1P" TargetMode="External"/><Relationship Id="rId22" Type="http://schemas.openxmlformats.org/officeDocument/2006/relationships/hyperlink" Target="consultantplus://offline/ref=DF21EE58BF63E4D2FBEC95249DE0553915DC567BC88849FC976D4E6C4A6841E8D798A6qBGCP" TargetMode="External"/><Relationship Id="rId27" Type="http://schemas.openxmlformats.org/officeDocument/2006/relationships/hyperlink" Target="consultantplus://offline/ref=DF21EE58BF63E4D2FBEC95249DE0553916D5557CC88549FC976D4E6C4A6841E8D798A6B9C16FA60Fq9G6P" TargetMode="External"/><Relationship Id="rId30" Type="http://schemas.openxmlformats.org/officeDocument/2006/relationships/hyperlink" Target="consultantplus://offline/ref=DF21EE58BF63E4D2FBEC95249DE0553915DC567BC88849FC976D4E6C4Aq6G8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3046</Words>
  <Characters>17363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20369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1</cp:revision>
  <dcterms:created xsi:type="dcterms:W3CDTF">2016-08-24T15:06:00Z</dcterms:created>
  <dcterms:modified xsi:type="dcterms:W3CDTF">2016-08-24T15:07:00Z</dcterms:modified>
</cp:coreProperties>
</file>